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5"/>
        <w:keepNext w:val="0"/>
        <w:keepLines w:val="0"/>
        <w:pageBreakBefore w:val="0"/>
        <w:widowControl w:val="0"/>
        <w:kinsoku/>
        <w:wordWrap/>
        <w:overflowPunct/>
        <w:topLinePunct w:val="0"/>
        <w:autoSpaceDE/>
        <w:autoSpaceDN/>
        <w:bidi w:val="0"/>
        <w:adjustRightInd/>
        <w:snapToGrid/>
        <w:spacing w:line="700" w:lineRule="exact"/>
        <w:ind w:firstLine="0" w:firstLineChars="0"/>
        <w:jc w:val="center"/>
        <w:textAlignment w:val="auto"/>
        <w:rPr>
          <w:rFonts w:hint="eastAsia" w:ascii="方正小标宋_GBK" w:eastAsia="方正小标宋_GBK" w:cs="仿宋"/>
          <w:color w:val="auto"/>
          <w:sz w:val="44"/>
          <w:szCs w:val="44"/>
        </w:rPr>
      </w:pPr>
      <w:r>
        <w:rPr>
          <w:rFonts w:hint="eastAsia" w:ascii="方正小标宋_GBK" w:eastAsia="方正小标宋_GBK" w:cs="仿宋"/>
          <w:color w:val="auto"/>
          <w:sz w:val="44"/>
          <w:szCs w:val="44"/>
        </w:rPr>
        <w:t>四川省作家协会</w:t>
      </w:r>
    </w:p>
    <w:p>
      <w:pPr>
        <w:pStyle w:val="15"/>
        <w:keepNext w:val="0"/>
        <w:keepLines w:val="0"/>
        <w:pageBreakBefore w:val="0"/>
        <w:widowControl w:val="0"/>
        <w:kinsoku/>
        <w:wordWrap/>
        <w:overflowPunct/>
        <w:topLinePunct w:val="0"/>
        <w:autoSpaceDE/>
        <w:autoSpaceDN/>
        <w:bidi w:val="0"/>
        <w:adjustRightInd/>
        <w:snapToGrid/>
        <w:spacing w:line="700" w:lineRule="exact"/>
        <w:ind w:firstLine="0" w:firstLineChars="0"/>
        <w:jc w:val="center"/>
        <w:textAlignment w:val="auto"/>
        <w:rPr>
          <w:rFonts w:ascii="方正小标宋_GBK" w:eastAsia="方正小标宋_GBK" w:cs="仿宋"/>
          <w:color w:val="auto"/>
          <w:sz w:val="44"/>
          <w:szCs w:val="44"/>
        </w:rPr>
      </w:pPr>
      <w:r>
        <w:rPr>
          <w:rFonts w:hint="eastAsia" w:ascii="方正小标宋_GBK" w:eastAsia="方正小标宋_GBK" w:cs="仿宋"/>
          <w:color w:val="auto"/>
          <w:sz w:val="44"/>
          <w:szCs w:val="44"/>
        </w:rPr>
        <w:t>重要文学报刊发表成果补贴办法</w:t>
      </w:r>
    </w:p>
    <w:p>
      <w:pPr>
        <w:pStyle w:val="15"/>
        <w:keepNext w:val="0"/>
        <w:keepLines w:val="0"/>
        <w:pageBreakBefore w:val="0"/>
        <w:widowControl w:val="0"/>
        <w:kinsoku/>
        <w:wordWrap/>
        <w:overflowPunct/>
        <w:topLinePunct w:val="0"/>
        <w:autoSpaceDE/>
        <w:autoSpaceDN/>
        <w:bidi w:val="0"/>
        <w:adjustRightInd/>
        <w:snapToGrid/>
        <w:spacing w:line="700" w:lineRule="exact"/>
        <w:ind w:firstLine="0" w:firstLineChars="0"/>
        <w:jc w:val="center"/>
        <w:textAlignment w:val="auto"/>
        <w:rPr>
          <w:rFonts w:ascii="方正楷体简体" w:eastAsia="方正楷体简体" w:cs="仿宋"/>
          <w:color w:val="auto"/>
          <w:sz w:val="32"/>
          <w:szCs w:val="32"/>
        </w:rPr>
      </w:pPr>
      <w:r>
        <w:rPr>
          <w:rFonts w:hint="eastAsia" w:ascii="方正楷体简体" w:eastAsia="方正楷体简体" w:cs="仿宋"/>
          <w:color w:val="auto"/>
          <w:sz w:val="32"/>
          <w:szCs w:val="32"/>
        </w:rPr>
        <w:t>（202</w:t>
      </w:r>
      <w:r>
        <w:rPr>
          <w:rFonts w:hint="eastAsia" w:ascii="方正楷体简体" w:eastAsia="方正楷体简体" w:cs="仿宋"/>
          <w:color w:val="auto"/>
          <w:sz w:val="32"/>
          <w:szCs w:val="32"/>
          <w:lang w:val="en-US" w:eastAsia="zh-CN"/>
        </w:rPr>
        <w:t>6</w:t>
      </w:r>
      <w:r>
        <w:rPr>
          <w:rFonts w:hint="eastAsia" w:ascii="方正楷体简体" w:eastAsia="方正楷体简体" w:cs="仿宋"/>
          <w:color w:val="auto"/>
          <w:sz w:val="32"/>
          <w:szCs w:val="32"/>
        </w:rPr>
        <w:t>年</w:t>
      </w:r>
      <w:r>
        <w:rPr>
          <w:rFonts w:hint="eastAsia" w:ascii="方正楷体简体" w:eastAsia="方正楷体简体" w:cs="仿宋"/>
          <w:color w:val="auto"/>
          <w:sz w:val="32"/>
          <w:szCs w:val="32"/>
          <w:lang w:val="en-US" w:eastAsia="zh-CN"/>
        </w:rPr>
        <w:t>9</w:t>
      </w:r>
      <w:r>
        <w:rPr>
          <w:rFonts w:hint="eastAsia" w:ascii="方正楷体简体" w:eastAsia="方正楷体简体" w:cs="仿宋"/>
          <w:color w:val="auto"/>
          <w:sz w:val="32"/>
          <w:szCs w:val="32"/>
        </w:rPr>
        <w:t>月修订）</w:t>
      </w:r>
    </w:p>
    <w:p>
      <w:pPr>
        <w:pStyle w:val="15"/>
        <w:keepNext w:val="0"/>
        <w:keepLines w:val="0"/>
        <w:pageBreakBefore w:val="0"/>
        <w:widowControl w:val="0"/>
        <w:kinsoku/>
        <w:wordWrap/>
        <w:overflowPunct/>
        <w:topLinePunct w:val="0"/>
        <w:autoSpaceDE/>
        <w:autoSpaceDN/>
        <w:bidi w:val="0"/>
        <w:adjustRightInd/>
        <w:snapToGrid/>
        <w:spacing w:line="700" w:lineRule="exact"/>
        <w:ind w:firstLine="0" w:firstLineChars="0"/>
        <w:jc w:val="center"/>
        <w:textAlignment w:val="auto"/>
        <w:rPr>
          <w:rFonts w:ascii="方正楷体简体" w:eastAsia="方正楷体简体" w:cs="仿宋"/>
          <w:color w:val="auto"/>
          <w:sz w:val="32"/>
          <w:szCs w:val="32"/>
        </w:rPr>
      </w:pP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为学习贯彻</w:t>
      </w:r>
      <w:r>
        <w:rPr>
          <w:rFonts w:hint="eastAsia" w:ascii="方正仿宋简体" w:eastAsia="方正仿宋简体" w:cs="仿宋"/>
          <w:color w:val="auto"/>
          <w:sz w:val="32"/>
          <w:szCs w:val="32"/>
          <w:lang w:eastAsia="zh-CN"/>
        </w:rPr>
        <w:t>党的二十大</w:t>
      </w:r>
      <w:r>
        <w:rPr>
          <w:rFonts w:hint="eastAsia" w:ascii="方正仿宋简体" w:eastAsia="方正仿宋简体" w:cs="仿宋"/>
          <w:color w:val="auto"/>
          <w:sz w:val="32"/>
          <w:szCs w:val="32"/>
        </w:rPr>
        <w:t>精神</w:t>
      </w:r>
      <w:r>
        <w:rPr>
          <w:rFonts w:hint="eastAsia" w:ascii="方正仿宋简体" w:eastAsia="方正仿宋简体" w:cs="仿宋"/>
          <w:color w:val="auto"/>
          <w:sz w:val="32"/>
          <w:szCs w:val="32"/>
          <w:lang w:val="en-US" w:eastAsia="zh-CN"/>
        </w:rPr>
        <w:t>和</w:t>
      </w:r>
      <w:r>
        <w:rPr>
          <w:rFonts w:hint="eastAsia" w:ascii="方正仿宋简体" w:eastAsia="方正仿宋简体" w:cs="仿宋"/>
          <w:color w:val="auto"/>
          <w:sz w:val="32"/>
          <w:szCs w:val="32"/>
        </w:rPr>
        <w:t>习近平</w:t>
      </w:r>
      <w:r>
        <w:rPr>
          <w:rFonts w:hint="eastAsia" w:ascii="方正仿宋简体" w:eastAsia="方正仿宋简体" w:cs="仿宋"/>
          <w:color w:val="auto"/>
          <w:sz w:val="32"/>
          <w:szCs w:val="32"/>
          <w:lang w:val="en-US" w:eastAsia="zh-CN"/>
        </w:rPr>
        <w:t>文化</w:t>
      </w:r>
      <w:r>
        <w:rPr>
          <w:rFonts w:hint="eastAsia" w:ascii="方正仿宋简体" w:eastAsia="方正仿宋简体" w:cs="仿宋"/>
          <w:color w:val="auto"/>
          <w:sz w:val="32"/>
          <w:szCs w:val="32"/>
          <w:lang w:eastAsia="zh-CN"/>
        </w:rPr>
        <w:t>思想</w:t>
      </w:r>
      <w:r>
        <w:rPr>
          <w:rFonts w:hint="eastAsia" w:ascii="方正仿宋简体" w:eastAsia="方正仿宋简体" w:cs="仿宋"/>
          <w:color w:val="auto"/>
          <w:sz w:val="32"/>
          <w:szCs w:val="32"/>
        </w:rPr>
        <w:t>，落实《中共中央关于繁荣发展社会主义文艺的意见》和《中共四川省委关于繁荣发展社会主义文艺的实施意见》，激发</w:t>
      </w:r>
      <w:r>
        <w:rPr>
          <w:rFonts w:hint="eastAsia" w:ascii="方正仿宋简体" w:eastAsia="方正仿宋简体" w:cs="仿宋"/>
          <w:color w:val="auto"/>
          <w:sz w:val="32"/>
          <w:szCs w:val="32"/>
          <w:lang w:val="en-US" w:eastAsia="zh-CN"/>
        </w:rPr>
        <w:t>全省广大作家</w:t>
      </w:r>
      <w:r>
        <w:rPr>
          <w:rFonts w:hint="eastAsia" w:ascii="方正仿宋简体" w:eastAsia="方正仿宋简体" w:cs="仿宋"/>
          <w:color w:val="auto"/>
          <w:sz w:val="32"/>
          <w:szCs w:val="32"/>
        </w:rPr>
        <w:t>的创作热情，鼓励全国文学评论家关注</w:t>
      </w:r>
      <w:r>
        <w:rPr>
          <w:rFonts w:hint="eastAsia" w:ascii="方正仿宋简体" w:eastAsia="方正仿宋简体" w:cs="仿宋"/>
          <w:color w:val="auto"/>
          <w:sz w:val="32"/>
          <w:szCs w:val="32"/>
          <w:lang w:eastAsia="zh-CN"/>
        </w:rPr>
        <w:t>、</w:t>
      </w:r>
      <w:r>
        <w:rPr>
          <w:rFonts w:hint="eastAsia" w:ascii="方正仿宋简体" w:eastAsia="方正仿宋简体" w:cs="仿宋"/>
          <w:color w:val="auto"/>
          <w:sz w:val="32"/>
          <w:szCs w:val="32"/>
        </w:rPr>
        <w:t>评论</w:t>
      </w:r>
      <w:r>
        <w:rPr>
          <w:rFonts w:hint="eastAsia" w:ascii="方正仿宋简体" w:eastAsia="方正仿宋简体" w:cs="仿宋"/>
          <w:b w:val="0"/>
          <w:bCs w:val="0"/>
          <w:color w:val="auto"/>
          <w:sz w:val="32"/>
          <w:szCs w:val="32"/>
          <w:lang w:eastAsia="zh-CN"/>
        </w:rPr>
        <w:t>、</w:t>
      </w:r>
      <w:r>
        <w:rPr>
          <w:rFonts w:hint="eastAsia" w:ascii="方正仿宋简体" w:eastAsia="方正仿宋简体" w:cs="仿宋"/>
          <w:b w:val="0"/>
          <w:bCs w:val="0"/>
          <w:color w:val="auto"/>
          <w:sz w:val="32"/>
          <w:szCs w:val="32"/>
          <w:lang w:val="en-US" w:eastAsia="zh-CN"/>
        </w:rPr>
        <w:t>研究</w:t>
      </w:r>
      <w:r>
        <w:rPr>
          <w:rFonts w:hint="eastAsia" w:ascii="方正仿宋简体" w:eastAsia="方正仿宋简体" w:cs="仿宋"/>
          <w:color w:val="auto"/>
          <w:sz w:val="32"/>
          <w:szCs w:val="32"/>
        </w:rPr>
        <w:t>四川作家作品，扩大四川文学影响，推动四川文学事业</w:t>
      </w:r>
      <w:r>
        <w:rPr>
          <w:rFonts w:hint="eastAsia" w:ascii="方正仿宋简体" w:eastAsia="方正仿宋简体" w:cs="仿宋"/>
          <w:color w:val="auto"/>
          <w:sz w:val="32"/>
          <w:szCs w:val="32"/>
          <w:lang w:val="en-US" w:eastAsia="zh-CN"/>
        </w:rPr>
        <w:t>高质量</w:t>
      </w:r>
      <w:r>
        <w:rPr>
          <w:rFonts w:hint="eastAsia" w:ascii="方正仿宋简体" w:eastAsia="方正仿宋简体" w:cs="仿宋"/>
          <w:color w:val="auto"/>
          <w:sz w:val="32"/>
          <w:szCs w:val="32"/>
        </w:rPr>
        <w:t>发展，参照其他</w:t>
      </w:r>
      <w:r>
        <w:rPr>
          <w:rFonts w:hint="eastAsia" w:ascii="方正仿宋简体" w:eastAsia="方正仿宋简体" w:cs="仿宋"/>
          <w:color w:val="auto"/>
          <w:sz w:val="32"/>
          <w:szCs w:val="32"/>
          <w:lang w:eastAsia="zh-CN"/>
        </w:rPr>
        <w:t>省（区、市</w:t>
      </w:r>
      <w:r>
        <w:rPr>
          <w:rFonts w:hint="eastAsia" w:ascii="方正仿宋简体" w:eastAsia="方正仿宋简体" w:cs="仿宋"/>
          <w:color w:val="auto"/>
          <w:sz w:val="32"/>
          <w:szCs w:val="32"/>
        </w:rPr>
        <w:t>）作协</w:t>
      </w:r>
      <w:r>
        <w:rPr>
          <w:rFonts w:hint="eastAsia" w:ascii="方正仿宋简体" w:eastAsia="方正仿宋简体" w:cs="仿宋"/>
          <w:color w:val="auto"/>
          <w:sz w:val="32"/>
          <w:szCs w:val="32"/>
          <w:lang w:val="en-US" w:eastAsia="zh-CN"/>
        </w:rPr>
        <w:t>相关做法</w:t>
      </w:r>
      <w:r>
        <w:rPr>
          <w:rFonts w:hint="eastAsia" w:ascii="方正仿宋简体" w:eastAsia="方正仿宋简体" w:cs="仿宋"/>
          <w:color w:val="auto"/>
          <w:sz w:val="32"/>
          <w:szCs w:val="32"/>
        </w:rPr>
        <w:t>，结合我省</w:t>
      </w:r>
      <w:r>
        <w:rPr>
          <w:rFonts w:hint="eastAsia" w:ascii="方正仿宋简体" w:eastAsia="方正仿宋简体" w:cs="仿宋"/>
          <w:color w:val="auto"/>
          <w:sz w:val="32"/>
          <w:szCs w:val="32"/>
          <w:lang w:eastAsia="zh-CN"/>
        </w:rPr>
        <w:t>实际，特制定</w:t>
      </w:r>
      <w:r>
        <w:rPr>
          <w:rFonts w:hint="eastAsia" w:ascii="方正仿宋简体" w:eastAsia="方正仿宋简体" w:cs="仿宋"/>
          <w:color w:val="auto"/>
          <w:sz w:val="32"/>
          <w:szCs w:val="32"/>
        </w:rPr>
        <w:t>办法。</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黑体" w:eastAsia="黑体" w:cs="仿宋"/>
          <w:color w:val="auto"/>
          <w:sz w:val="32"/>
          <w:szCs w:val="32"/>
        </w:rPr>
      </w:pPr>
      <w:r>
        <w:rPr>
          <w:rFonts w:hint="eastAsia" w:ascii="黑体" w:eastAsia="黑体" w:cs="仿宋"/>
          <w:color w:val="auto"/>
          <w:sz w:val="32"/>
          <w:szCs w:val="32"/>
        </w:rPr>
        <w:t>一、指导思想</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eastAsia="宋体"/>
          <w:color w:val="auto"/>
          <w:lang w:eastAsia="zh-CN"/>
        </w:rPr>
      </w:pPr>
      <w:r>
        <w:rPr>
          <w:rFonts w:hint="eastAsia" w:ascii="方正仿宋简体" w:eastAsia="方正仿宋简体" w:cs="仿宋"/>
          <w:color w:val="auto"/>
          <w:sz w:val="32"/>
          <w:szCs w:val="32"/>
          <w:lang w:eastAsia="zh-CN"/>
        </w:rPr>
        <w:t>重要文学报刊发表成果补贴工作以习近平新时代中国特色社会主义思想为指导，坚持“二为”方向和“双百”方针，坚持以人民为中心的创作导向，弘扬社会主义核心价值观，鼓励作家深入生活、扎根人民，倡导反映新时代的现实题材和重大题材创作，尊重文学创作规律和作家艺术个性，以提高质量为</w:t>
      </w:r>
      <w:r>
        <w:rPr>
          <w:rFonts w:hint="eastAsia" w:ascii="方正仿宋简体" w:eastAsia="方正仿宋简体" w:cs="仿宋"/>
          <w:color w:val="auto"/>
          <w:sz w:val="32"/>
          <w:szCs w:val="32"/>
          <w:lang w:val="en-US" w:eastAsia="zh-CN"/>
        </w:rPr>
        <w:t>根本目的</w:t>
      </w:r>
      <w:r>
        <w:rPr>
          <w:rFonts w:hint="eastAsia" w:ascii="方正仿宋简体" w:eastAsia="方正仿宋简体" w:cs="仿宋"/>
          <w:color w:val="auto"/>
          <w:sz w:val="32"/>
          <w:szCs w:val="32"/>
          <w:lang w:eastAsia="zh-CN"/>
        </w:rPr>
        <w:t>，推出更多具有中国气派、</w:t>
      </w:r>
      <w:r>
        <w:rPr>
          <w:rFonts w:hint="eastAsia" w:ascii="方正仿宋简体" w:eastAsia="方正仿宋简体" w:cs="仿宋"/>
          <w:color w:val="auto"/>
          <w:sz w:val="32"/>
          <w:szCs w:val="32"/>
          <w:lang w:val="en-US" w:eastAsia="zh-CN"/>
        </w:rPr>
        <w:t>巴蜀特色、时代精神的优秀文学作品。</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黑体" w:eastAsia="黑体" w:cs="仿宋"/>
          <w:color w:val="auto"/>
          <w:sz w:val="32"/>
          <w:szCs w:val="32"/>
        </w:rPr>
      </w:pPr>
      <w:r>
        <w:rPr>
          <w:rFonts w:hint="eastAsia" w:ascii="黑体" w:eastAsia="黑体" w:cs="仿宋"/>
          <w:color w:val="auto"/>
          <w:sz w:val="32"/>
          <w:szCs w:val="32"/>
        </w:rPr>
        <w:t>二、补贴对象</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四川省作家协会会员（含在川中国作家协会会员）及研究评论四川作家作品的省内外评论家。</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黑体" w:eastAsia="黑体" w:cs="仿宋"/>
          <w:color w:val="auto"/>
          <w:sz w:val="32"/>
          <w:szCs w:val="32"/>
        </w:rPr>
      </w:pPr>
      <w:r>
        <w:rPr>
          <w:rFonts w:hint="eastAsia" w:ascii="黑体" w:eastAsia="黑体" w:cs="仿宋"/>
          <w:color w:val="auto"/>
          <w:sz w:val="32"/>
          <w:szCs w:val="32"/>
        </w:rPr>
        <w:t>三、报刊范围</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本办法所涉及的报刊为以下所列期刊和报纸副刊。</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方正仿宋简体" w:eastAsia="方正仿宋简体" w:cs="仿宋"/>
          <w:color w:val="auto"/>
          <w:sz w:val="32"/>
          <w:szCs w:val="32"/>
        </w:rPr>
      </w:pPr>
      <w:r>
        <w:rPr>
          <w:rFonts w:hint="eastAsia" w:ascii="方正仿宋简体" w:eastAsia="方正仿宋简体" w:cs="仿宋"/>
          <w:color w:val="auto"/>
          <w:sz w:val="32"/>
          <w:szCs w:val="32"/>
        </w:rPr>
        <w:t>1.全国重要文学报刊：《人民日报》《光明日报》</w:t>
      </w:r>
      <w:r>
        <w:rPr>
          <w:rFonts w:hint="eastAsia" w:ascii="方正仿宋简体" w:eastAsia="方正仿宋简体" w:cs="仿宋"/>
          <w:color w:val="auto"/>
          <w:sz w:val="32"/>
          <w:szCs w:val="32"/>
          <w:lang w:val="en-US" w:eastAsia="zh-CN"/>
        </w:rPr>
        <w:t>《人民文学》</w:t>
      </w:r>
      <w:r>
        <w:rPr>
          <w:rFonts w:hint="eastAsia" w:ascii="方正仿宋简体" w:eastAsia="方正仿宋简体" w:cs="仿宋"/>
          <w:b/>
          <w:bCs/>
          <w:color w:val="auto"/>
          <w:sz w:val="32"/>
          <w:szCs w:val="32"/>
          <w:lang w:val="en-US" w:eastAsia="zh-CN"/>
        </w:rPr>
        <w:t>《民族文学》</w:t>
      </w:r>
      <w:r>
        <w:rPr>
          <w:rFonts w:hint="eastAsia" w:ascii="方正仿宋简体" w:eastAsia="方正仿宋简体" w:cs="仿宋"/>
          <w:color w:val="auto"/>
          <w:sz w:val="32"/>
          <w:szCs w:val="32"/>
          <w:lang w:val="en-US" w:eastAsia="zh-CN"/>
        </w:rPr>
        <w:t>《收获》《花城》《当代》《上海文学》《十月》《钟山》《作家杂志》《芙蓉》《北京文学·原创》《江南》《长城》《长江文艺·原创》《山花》《诗刊》《儿童文学》（经典版）《中国作家</w:t>
      </w:r>
      <w:r>
        <w:rPr>
          <w:rFonts w:hint="eastAsia" w:ascii="宋体" w:hAnsi="宋体" w:eastAsia="宋体" w:cs="宋体"/>
          <w:color w:val="auto"/>
          <w:sz w:val="32"/>
          <w:szCs w:val="32"/>
          <w:lang w:val="en-US" w:eastAsia="zh-CN"/>
        </w:rPr>
        <w:t>·</w:t>
      </w:r>
      <w:r>
        <w:rPr>
          <w:rFonts w:hint="eastAsia" w:ascii="方正仿宋简体" w:eastAsia="方正仿宋简体" w:cs="仿宋"/>
          <w:color w:val="auto"/>
          <w:sz w:val="32"/>
          <w:szCs w:val="32"/>
          <w:lang w:val="en-US" w:eastAsia="zh-CN"/>
        </w:rPr>
        <w:t>文学版》《中国校园文学</w:t>
      </w:r>
      <w:r>
        <w:rPr>
          <w:rFonts w:hint="eastAsia" w:ascii="宋体" w:hAnsi="宋体" w:eastAsia="宋体" w:cs="宋体"/>
          <w:color w:val="auto"/>
          <w:sz w:val="32"/>
          <w:szCs w:val="32"/>
          <w:lang w:val="en-US" w:eastAsia="zh-CN"/>
        </w:rPr>
        <w:t>·</w:t>
      </w:r>
      <w:r>
        <w:rPr>
          <w:rFonts w:hint="eastAsia" w:ascii="方正仿宋简体" w:eastAsia="方正仿宋简体" w:cs="仿宋"/>
          <w:color w:val="auto"/>
          <w:sz w:val="32"/>
          <w:szCs w:val="32"/>
          <w:lang w:val="en-US" w:eastAsia="zh-CN"/>
        </w:rPr>
        <w:t>少年号》《四川文学》《星星诗刊》等报刊及其相关版本的</w:t>
      </w:r>
      <w:r>
        <w:rPr>
          <w:rFonts w:hint="eastAsia" w:ascii="方正仿宋简体" w:eastAsia="方正仿宋简体" w:cs="仿宋"/>
          <w:color w:val="auto"/>
          <w:sz w:val="32"/>
          <w:szCs w:val="32"/>
        </w:rPr>
        <w:t>期刊，均属重要文学期刊。</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方正仿宋简体" w:eastAsia="方正仿宋简体" w:cs="仿宋"/>
          <w:color w:val="auto"/>
          <w:sz w:val="32"/>
          <w:szCs w:val="32"/>
        </w:rPr>
      </w:pPr>
      <w:r>
        <w:rPr>
          <w:rFonts w:hint="eastAsia" w:ascii="方正仿宋简体" w:eastAsia="方正仿宋简体" w:cs="仿宋"/>
          <w:color w:val="auto"/>
          <w:sz w:val="32"/>
          <w:szCs w:val="32"/>
        </w:rPr>
        <w:t>2.全国重要选刊：《新华文摘》《小说选刊》《小说月报》《中篇小说选刊》《长篇小说选刊》《散文选刊》《散文•海外版》《北京文学•中篇小说月报》《中国社会科学文摘》及人大复印资料文学理论评论类选刊中的《美学》《文艺理论》《中国现代、当代文学研究》《外国文学研究》。</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default" w:ascii="方正仿宋简体" w:eastAsia="方正仿宋简体" w:cs="仿宋"/>
          <w:color w:val="auto"/>
          <w:sz w:val="32"/>
          <w:szCs w:val="32"/>
          <w:lang w:val="en-US" w:eastAsia="zh-CN"/>
        </w:rPr>
      </w:pPr>
      <w:r>
        <w:rPr>
          <w:rFonts w:hint="eastAsia" w:ascii="方正仿宋简体" w:eastAsia="方正仿宋简体" w:cs="仿宋"/>
          <w:color w:val="auto"/>
          <w:sz w:val="32"/>
          <w:szCs w:val="32"/>
        </w:rPr>
        <w:t>3.全国重要文学研究与理论批评刊物：《文学评论》《中国现代文学研究丛刊》《文艺争鸣》《当代作家评论》《文艺理论研究》《外国文学评论》《外国文学研究》《中国文学批评》《文艺研究》《外国文学》《南方文坛》《中国文学研究</w:t>
      </w:r>
      <w:r>
        <w:rPr>
          <w:rFonts w:hint="eastAsia" w:ascii="方正仿宋简体" w:eastAsia="方正仿宋简体" w:cs="仿宋"/>
          <w:color w:val="auto"/>
          <w:sz w:val="32"/>
          <w:szCs w:val="32"/>
          <w:lang w:eastAsia="zh-CN"/>
        </w:rPr>
        <w:t>（</w:t>
      </w:r>
      <w:r>
        <w:rPr>
          <w:rFonts w:hint="eastAsia" w:ascii="方正仿宋简体" w:eastAsia="方正仿宋简体" w:cs="仿宋"/>
          <w:color w:val="auto"/>
          <w:sz w:val="32"/>
          <w:szCs w:val="32"/>
        </w:rPr>
        <w:t>长沙</w:t>
      </w:r>
      <w:r>
        <w:rPr>
          <w:rFonts w:hint="eastAsia" w:ascii="方正仿宋简体" w:eastAsia="方正仿宋简体" w:cs="仿宋"/>
          <w:color w:val="auto"/>
          <w:sz w:val="32"/>
          <w:szCs w:val="32"/>
          <w:lang w:eastAsia="zh-CN"/>
        </w:rPr>
        <w:t>）</w:t>
      </w:r>
      <w:r>
        <w:rPr>
          <w:rFonts w:hint="eastAsia" w:ascii="方正仿宋简体" w:eastAsia="方正仿宋简体" w:cs="仿宋"/>
          <w:color w:val="auto"/>
          <w:sz w:val="32"/>
          <w:szCs w:val="32"/>
        </w:rPr>
        <w:t>》《当代外国文学》《中国比较文学》《国外文学》《小说评论》《民族文学研究》《鲁迅研究月刊》《当代文坛》《扬子江文学评论》《现代中文学刊》《中国文化研究》《新文学史料》《文艺理论与批评》《中国当代文学研究》《阿来研究》。</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黑体" w:eastAsia="黑体" w:cs="仿宋"/>
          <w:color w:val="auto"/>
          <w:sz w:val="32"/>
          <w:szCs w:val="32"/>
        </w:rPr>
      </w:pPr>
      <w:r>
        <w:rPr>
          <w:rFonts w:hint="eastAsia" w:ascii="黑体" w:eastAsia="黑体" w:cs="仿宋"/>
          <w:color w:val="auto"/>
          <w:sz w:val="32"/>
          <w:szCs w:val="32"/>
        </w:rPr>
        <w:t>四、补贴标准及计分</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楷体简体" w:eastAsia="方正楷体简体" w:cs="仿宋"/>
          <w:color w:val="auto"/>
          <w:sz w:val="32"/>
          <w:szCs w:val="32"/>
        </w:rPr>
      </w:pPr>
      <w:r>
        <w:rPr>
          <w:rFonts w:hint="eastAsia" w:ascii="方正楷体简体" w:eastAsia="方正楷体简体" w:cs="仿宋"/>
          <w:color w:val="auto"/>
          <w:sz w:val="32"/>
          <w:szCs w:val="32"/>
        </w:rPr>
        <w:t>1. 补贴标准</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按申报会员的计分总值，从高到低列出三个档次。一档、二档、三档分别安排全年补贴经费预算的50%、30%和20%</w:t>
      </w:r>
      <w:r>
        <w:rPr>
          <w:rFonts w:hint="eastAsia" w:ascii="方正仿宋简体" w:eastAsia="方正仿宋简体" w:cs="仿宋"/>
          <w:color w:val="auto"/>
          <w:sz w:val="32"/>
          <w:szCs w:val="32"/>
          <w:lang w:eastAsia="zh-CN"/>
        </w:rPr>
        <w:t>，</w:t>
      </w:r>
      <w:r>
        <w:rPr>
          <w:rFonts w:hint="eastAsia" w:ascii="方正仿宋简体" w:eastAsia="方正仿宋简体" w:cs="仿宋"/>
          <w:color w:val="auto"/>
          <w:sz w:val="32"/>
          <w:szCs w:val="32"/>
        </w:rPr>
        <w:t>个人最高含税补贴金额不超过1万元。申报人数不足时，补贴经费可以结余。</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楷体简体" w:eastAsia="方正楷体简体" w:cs="仿宋"/>
          <w:color w:val="auto"/>
          <w:sz w:val="32"/>
          <w:szCs w:val="32"/>
        </w:rPr>
      </w:pPr>
      <w:r>
        <w:rPr>
          <w:rFonts w:hint="eastAsia" w:ascii="方正楷体简体" w:eastAsia="方正楷体简体" w:cs="仿宋"/>
          <w:color w:val="auto"/>
          <w:sz w:val="32"/>
          <w:szCs w:val="32"/>
        </w:rPr>
        <w:t>2.原发单部（篇）作品分值</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方正仿宋简体" w:eastAsia="方正仿宋简体" w:cs="仿宋"/>
          <w:color w:val="auto"/>
          <w:sz w:val="32"/>
          <w:szCs w:val="32"/>
        </w:rPr>
      </w:pPr>
      <w:r>
        <w:rPr>
          <w:rFonts w:hint="eastAsia" w:ascii="方正仿宋简体" w:eastAsia="方正仿宋简体" w:cs="仿宋"/>
          <w:color w:val="auto"/>
          <w:sz w:val="32"/>
          <w:szCs w:val="32"/>
        </w:rPr>
        <w:t>按体裁和体量分别计分：长篇小说每部100分，中篇小说5万字以上每篇50分、5万字以下每篇25分，短篇小说每篇15分，小小说每篇5分；电视连续剧剧本每部100分，电影剧本每部50分；</w:t>
      </w:r>
      <w:r>
        <w:rPr>
          <w:rFonts w:hint="eastAsia" w:ascii="方正仿宋简体" w:eastAsia="方正仿宋简体" w:cs="仿宋"/>
          <w:b w:val="0"/>
          <w:bCs w:val="0"/>
          <w:color w:val="auto"/>
          <w:sz w:val="32"/>
          <w:szCs w:val="32"/>
        </w:rPr>
        <w:t>诗歌（含古体诗、散文诗）</w:t>
      </w:r>
      <w:r>
        <w:rPr>
          <w:rFonts w:hint="eastAsia" w:ascii="方正仿宋简体" w:eastAsia="方正仿宋简体" w:cs="仿宋"/>
          <w:b w:val="0"/>
          <w:bCs w:val="0"/>
          <w:color w:val="auto"/>
          <w:sz w:val="32"/>
          <w:szCs w:val="32"/>
          <w:lang w:val="en-US" w:eastAsia="zh-CN"/>
        </w:rPr>
        <w:t>15首（章）及以上</w:t>
      </w:r>
      <w:r>
        <w:rPr>
          <w:rFonts w:hint="eastAsia" w:ascii="方正仿宋简体" w:eastAsia="方正仿宋简体" w:cs="仿宋"/>
          <w:b w:val="0"/>
          <w:bCs w:val="0"/>
          <w:color w:val="auto"/>
          <w:sz w:val="32"/>
          <w:szCs w:val="32"/>
        </w:rPr>
        <w:t>100分，</w:t>
      </w:r>
      <w:r>
        <w:rPr>
          <w:rFonts w:hint="eastAsia" w:ascii="方正仿宋简体" w:eastAsia="方正仿宋简体" w:cs="仿宋"/>
          <w:b w:val="0"/>
          <w:bCs w:val="0"/>
          <w:color w:val="auto"/>
          <w:sz w:val="32"/>
          <w:szCs w:val="32"/>
          <w:lang w:val="en-US" w:eastAsia="zh-CN"/>
        </w:rPr>
        <w:t>8</w:t>
      </w:r>
      <w:r>
        <w:rPr>
          <w:rFonts w:hint="eastAsia" w:ascii="方正仿宋简体" w:eastAsia="方正仿宋简体" w:cs="仿宋"/>
          <w:b w:val="0"/>
          <w:bCs w:val="0"/>
          <w:color w:val="auto"/>
          <w:sz w:val="32"/>
          <w:szCs w:val="32"/>
        </w:rPr>
        <w:t>首（</w:t>
      </w:r>
      <w:r>
        <w:rPr>
          <w:rFonts w:hint="eastAsia" w:ascii="方正仿宋简体" w:eastAsia="方正仿宋简体" w:cs="仿宋"/>
          <w:b w:val="0"/>
          <w:bCs w:val="0"/>
          <w:color w:val="auto"/>
          <w:sz w:val="32"/>
          <w:szCs w:val="32"/>
          <w:lang w:val="en-US" w:eastAsia="zh-CN"/>
        </w:rPr>
        <w:t>章</w:t>
      </w:r>
      <w:r>
        <w:rPr>
          <w:rFonts w:hint="eastAsia" w:ascii="方正仿宋简体" w:eastAsia="方正仿宋简体" w:cs="仿宋"/>
          <w:b w:val="0"/>
          <w:bCs w:val="0"/>
          <w:color w:val="auto"/>
          <w:sz w:val="32"/>
          <w:szCs w:val="32"/>
        </w:rPr>
        <w:t>）</w:t>
      </w:r>
      <w:r>
        <w:rPr>
          <w:rFonts w:hint="eastAsia" w:ascii="方正仿宋简体" w:eastAsia="方正仿宋简体" w:cs="仿宋"/>
          <w:b w:val="0"/>
          <w:bCs w:val="0"/>
          <w:color w:val="auto"/>
          <w:sz w:val="32"/>
          <w:szCs w:val="32"/>
          <w:lang w:val="en-US" w:eastAsia="zh-CN"/>
        </w:rPr>
        <w:t>及以上</w:t>
      </w:r>
      <w:r>
        <w:rPr>
          <w:rFonts w:hint="eastAsia" w:ascii="方正仿宋简体" w:eastAsia="方正仿宋简体" w:cs="仿宋"/>
          <w:b w:val="0"/>
          <w:bCs w:val="0"/>
          <w:color w:val="auto"/>
          <w:sz w:val="32"/>
          <w:szCs w:val="32"/>
        </w:rPr>
        <w:t>50分，</w:t>
      </w:r>
      <w:r>
        <w:rPr>
          <w:rFonts w:hint="eastAsia" w:ascii="方正仿宋简体" w:eastAsia="方正仿宋简体" w:cs="仿宋"/>
          <w:b w:val="0"/>
          <w:bCs w:val="0"/>
          <w:color w:val="auto"/>
          <w:sz w:val="32"/>
          <w:szCs w:val="32"/>
          <w:lang w:val="en-US" w:eastAsia="zh-CN"/>
        </w:rPr>
        <w:t>5</w:t>
      </w:r>
      <w:r>
        <w:rPr>
          <w:rFonts w:hint="eastAsia" w:ascii="方正仿宋简体" w:eastAsia="方正仿宋简体" w:cs="仿宋"/>
          <w:b w:val="0"/>
          <w:bCs w:val="0"/>
          <w:color w:val="auto"/>
          <w:sz w:val="32"/>
          <w:szCs w:val="32"/>
        </w:rPr>
        <w:t>首（</w:t>
      </w:r>
      <w:r>
        <w:rPr>
          <w:rFonts w:hint="eastAsia" w:ascii="方正仿宋简体" w:eastAsia="方正仿宋简体" w:cs="仿宋"/>
          <w:b w:val="0"/>
          <w:bCs w:val="0"/>
          <w:color w:val="auto"/>
          <w:sz w:val="32"/>
          <w:szCs w:val="32"/>
          <w:lang w:val="en-US" w:eastAsia="zh-CN"/>
        </w:rPr>
        <w:t>章</w:t>
      </w:r>
      <w:r>
        <w:rPr>
          <w:rFonts w:hint="eastAsia" w:ascii="方正仿宋简体" w:eastAsia="方正仿宋简体" w:cs="仿宋"/>
          <w:b w:val="0"/>
          <w:bCs w:val="0"/>
          <w:color w:val="auto"/>
          <w:sz w:val="32"/>
          <w:szCs w:val="32"/>
        </w:rPr>
        <w:t>）</w:t>
      </w:r>
      <w:r>
        <w:rPr>
          <w:rFonts w:hint="eastAsia" w:ascii="方正仿宋简体" w:eastAsia="方正仿宋简体" w:cs="仿宋"/>
          <w:b w:val="0"/>
          <w:bCs w:val="0"/>
          <w:color w:val="auto"/>
          <w:sz w:val="32"/>
          <w:szCs w:val="32"/>
          <w:lang w:val="en-US" w:eastAsia="zh-CN"/>
        </w:rPr>
        <w:t>及以上</w:t>
      </w:r>
      <w:r>
        <w:rPr>
          <w:rFonts w:hint="eastAsia" w:ascii="方正仿宋简体" w:eastAsia="方正仿宋简体" w:cs="仿宋"/>
          <w:b w:val="0"/>
          <w:bCs w:val="0"/>
          <w:color w:val="auto"/>
          <w:sz w:val="32"/>
          <w:szCs w:val="32"/>
        </w:rPr>
        <w:t>25分，</w:t>
      </w:r>
      <w:r>
        <w:rPr>
          <w:rFonts w:hint="eastAsia" w:ascii="方正仿宋简体" w:eastAsia="方正仿宋简体" w:cs="仿宋"/>
          <w:b w:val="0"/>
          <w:bCs w:val="0"/>
          <w:color w:val="auto"/>
          <w:sz w:val="32"/>
          <w:szCs w:val="32"/>
          <w:lang w:val="en-US" w:eastAsia="zh-CN"/>
        </w:rPr>
        <w:t>3首（章）及以上</w:t>
      </w:r>
      <w:r>
        <w:rPr>
          <w:rFonts w:hint="eastAsia" w:ascii="方正仿宋简体" w:eastAsia="方正仿宋简体" w:cs="仿宋"/>
          <w:b w:val="0"/>
          <w:bCs w:val="0"/>
          <w:color w:val="auto"/>
          <w:sz w:val="32"/>
          <w:szCs w:val="32"/>
        </w:rPr>
        <w:t>10分</w:t>
      </w:r>
      <w:r>
        <w:rPr>
          <w:rFonts w:hint="eastAsia" w:ascii="方正仿宋简体" w:eastAsia="方正仿宋简体" w:cs="仿宋"/>
          <w:b w:val="0"/>
          <w:bCs w:val="0"/>
          <w:color w:val="auto"/>
          <w:sz w:val="32"/>
          <w:szCs w:val="32"/>
          <w:lang w:eastAsia="zh-CN"/>
        </w:rPr>
        <w:t>；</w:t>
      </w:r>
      <w:r>
        <w:rPr>
          <w:rFonts w:hint="eastAsia" w:ascii="方正仿宋简体" w:eastAsia="方正仿宋简体" w:cs="仿宋"/>
          <w:b w:val="0"/>
          <w:bCs w:val="0"/>
          <w:color w:val="auto"/>
          <w:sz w:val="32"/>
          <w:szCs w:val="32"/>
        </w:rPr>
        <w:t xml:space="preserve"> </w:t>
      </w:r>
      <w:r>
        <w:rPr>
          <w:rFonts w:hint="eastAsia" w:ascii="方正仿宋简体" w:eastAsia="方正仿宋简体" w:cs="仿宋"/>
          <w:b w:val="0"/>
          <w:bCs w:val="0"/>
          <w:color w:val="auto"/>
          <w:sz w:val="32"/>
          <w:szCs w:val="32"/>
          <w:lang w:val="en-US" w:eastAsia="zh-CN"/>
        </w:rPr>
        <w:t>1</w:t>
      </w:r>
      <w:r>
        <w:rPr>
          <w:rFonts w:hint="eastAsia" w:ascii="方正仿宋简体" w:eastAsia="方正仿宋简体" w:cs="仿宋"/>
          <w:b w:val="0"/>
          <w:bCs w:val="0"/>
          <w:color w:val="auto"/>
          <w:sz w:val="32"/>
          <w:szCs w:val="32"/>
        </w:rPr>
        <w:t>首</w:t>
      </w:r>
      <w:r>
        <w:rPr>
          <w:rFonts w:hint="eastAsia" w:ascii="方正仿宋简体" w:eastAsia="方正仿宋简体" w:cs="仿宋"/>
          <w:b w:val="0"/>
          <w:bCs w:val="0"/>
          <w:color w:val="auto"/>
          <w:sz w:val="32"/>
          <w:szCs w:val="32"/>
          <w:lang w:eastAsia="zh-CN"/>
        </w:rPr>
        <w:t>（</w:t>
      </w:r>
      <w:r>
        <w:rPr>
          <w:rFonts w:hint="eastAsia" w:ascii="方正仿宋简体" w:eastAsia="方正仿宋简体" w:cs="仿宋"/>
          <w:b w:val="0"/>
          <w:bCs w:val="0"/>
          <w:color w:val="auto"/>
          <w:sz w:val="32"/>
          <w:szCs w:val="32"/>
          <w:lang w:val="en-US" w:eastAsia="zh-CN"/>
        </w:rPr>
        <w:t>章</w:t>
      </w:r>
      <w:r>
        <w:rPr>
          <w:rFonts w:hint="eastAsia" w:ascii="方正仿宋简体" w:eastAsia="方正仿宋简体" w:cs="仿宋"/>
          <w:b w:val="0"/>
          <w:bCs w:val="0"/>
          <w:color w:val="auto"/>
          <w:sz w:val="32"/>
          <w:szCs w:val="32"/>
          <w:lang w:eastAsia="zh-CN"/>
        </w:rPr>
        <w:t>）</w:t>
      </w:r>
      <w:r>
        <w:rPr>
          <w:rFonts w:hint="eastAsia" w:ascii="方正仿宋简体" w:eastAsia="方正仿宋简体" w:cs="仿宋"/>
          <w:b w:val="0"/>
          <w:bCs w:val="0"/>
          <w:color w:val="auto"/>
          <w:sz w:val="32"/>
          <w:szCs w:val="32"/>
        </w:rPr>
        <w:t>2分。</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方正仿宋简体" w:eastAsia="方正仿宋简体" w:cs="仿宋"/>
          <w:color w:val="auto"/>
          <w:sz w:val="32"/>
          <w:szCs w:val="32"/>
        </w:rPr>
      </w:pPr>
      <w:r>
        <w:rPr>
          <w:rFonts w:hint="eastAsia" w:ascii="方正仿宋简体" w:eastAsia="方正仿宋简体" w:cs="仿宋"/>
          <w:color w:val="auto"/>
          <w:sz w:val="32"/>
          <w:szCs w:val="32"/>
        </w:rPr>
        <w:t>其余文学门类的长篇作品参照长篇小说分值计分，非长篇作品按体量分别参照中篇小说、短篇小说、小小说分值计分。</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default" w:ascii="方正楷体简体" w:eastAsia="方正楷体简体" w:cs="仿宋"/>
          <w:sz w:val="32"/>
          <w:szCs w:val="32"/>
          <w:lang w:val="en-US" w:eastAsia="zh-CN"/>
        </w:rPr>
      </w:pPr>
      <w:r>
        <w:rPr>
          <w:rFonts w:hint="eastAsia" w:ascii="方正楷体简体" w:eastAsia="方正楷体简体" w:cs="仿宋"/>
          <w:sz w:val="32"/>
          <w:szCs w:val="32"/>
          <w:lang w:val="en-US" w:eastAsia="zh-CN"/>
        </w:rPr>
        <w:t>3.在《四川文学》《星星诗刊》刊发作品补贴办法</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hint="eastAsia" w:ascii="方正仿宋简体" w:eastAsia="方正仿宋简体" w:cs="仿宋"/>
          <w:color w:val="auto"/>
          <w:sz w:val="32"/>
          <w:szCs w:val="32"/>
        </w:rPr>
      </w:pPr>
      <w:r>
        <w:rPr>
          <w:rFonts w:hint="eastAsia" w:ascii="方正仿宋简体" w:eastAsia="方正仿宋简体" w:cs="仿宋"/>
          <w:sz w:val="32"/>
          <w:szCs w:val="32"/>
          <w:lang w:val="en-US" w:eastAsia="zh-CN"/>
        </w:rPr>
        <w:t>在《四川文学》刊发小说、报告文学、散文6000字以上，《星星诗刊》发表组诗（三首以上），参照以上办法，纳入补贴范围。</w:t>
      </w:r>
      <w:bookmarkStart w:id="0" w:name="_GoBack"/>
      <w:bookmarkEnd w:id="0"/>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黑体" w:eastAsia="黑体" w:cs="仿宋"/>
          <w:color w:val="auto"/>
          <w:sz w:val="32"/>
          <w:szCs w:val="32"/>
        </w:rPr>
      </w:pPr>
      <w:r>
        <w:rPr>
          <w:rFonts w:hint="eastAsia" w:ascii="黑体" w:eastAsia="黑体" w:cs="仿宋"/>
          <w:color w:val="auto"/>
          <w:sz w:val="32"/>
          <w:szCs w:val="32"/>
        </w:rPr>
        <w:t>五、补贴程序</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1.每年由四川省作家协会创作研究室</w:t>
      </w:r>
      <w:r>
        <w:rPr>
          <w:rFonts w:hint="eastAsia" w:ascii="方正仿宋简体" w:eastAsia="方正仿宋简体" w:cs="仿宋"/>
          <w:color w:val="auto"/>
          <w:sz w:val="32"/>
          <w:szCs w:val="32"/>
          <w:lang w:val="en-US" w:eastAsia="zh-CN"/>
        </w:rPr>
        <w:t>实时</w:t>
      </w:r>
      <w:r>
        <w:rPr>
          <w:rFonts w:hint="eastAsia" w:ascii="方正仿宋简体" w:eastAsia="方正仿宋简体" w:cs="仿宋"/>
          <w:color w:val="auto"/>
          <w:sz w:val="32"/>
          <w:szCs w:val="32"/>
        </w:rPr>
        <w:t>对外发布《四川省作家协会会员重要文学报刊发表成果征集通知》，公开征集会员作家在全国重要文学报刊发表的成果。</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2.符合条件的会员，向省作协</w:t>
      </w:r>
      <w:r>
        <w:rPr>
          <w:rFonts w:hint="eastAsia" w:ascii="方正仿宋简体" w:eastAsia="方正仿宋简体" w:cs="仿宋"/>
          <w:color w:val="auto"/>
          <w:sz w:val="32"/>
          <w:szCs w:val="32"/>
          <w:lang w:val="en-US" w:eastAsia="zh-CN"/>
        </w:rPr>
        <w:t>创作研究</w:t>
      </w:r>
      <w:r>
        <w:rPr>
          <w:rFonts w:hint="eastAsia" w:ascii="方正仿宋简体" w:eastAsia="方正仿宋简体" w:cs="仿宋"/>
          <w:color w:val="auto"/>
          <w:sz w:val="32"/>
          <w:szCs w:val="32"/>
        </w:rPr>
        <w:t>室提交上年10月1日至当年9月30日在全国重要文学报刊发表成果的申报材料。</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3.省作协</w:t>
      </w:r>
      <w:r>
        <w:rPr>
          <w:rFonts w:hint="eastAsia" w:ascii="方正仿宋简体" w:eastAsia="方正仿宋简体" w:cs="仿宋"/>
          <w:color w:val="auto"/>
          <w:sz w:val="32"/>
          <w:szCs w:val="32"/>
          <w:lang w:eastAsia="zh-CN"/>
        </w:rPr>
        <w:t>创作研究室</w:t>
      </w:r>
      <w:r>
        <w:rPr>
          <w:rFonts w:hint="eastAsia" w:ascii="方正仿宋简体" w:eastAsia="方正仿宋简体" w:cs="仿宋"/>
          <w:color w:val="auto"/>
          <w:sz w:val="32"/>
          <w:szCs w:val="32"/>
        </w:rPr>
        <w:t>对申报材料进行审核，统计出申报会员的具体发表成果和计分总值。</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4.申报会员发表成果的统计情况在四川作家网公示，公示期满经省作协党组审定后实施补贴。</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黑体" w:eastAsia="黑体" w:cs="仿宋"/>
          <w:color w:val="auto"/>
          <w:sz w:val="32"/>
          <w:szCs w:val="32"/>
        </w:rPr>
      </w:pPr>
      <w:r>
        <w:rPr>
          <w:rFonts w:hint="eastAsia" w:ascii="黑体" w:eastAsia="黑体" w:cs="仿宋"/>
          <w:color w:val="auto"/>
          <w:sz w:val="32"/>
          <w:szCs w:val="32"/>
        </w:rPr>
        <w:t>六、附则</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1.省作协机关各处（室）主要负责人以上领导干部不得申报会员发表成果补贴。</w:t>
      </w:r>
    </w:p>
    <w:p>
      <w:pPr>
        <w:pStyle w:val="15"/>
        <w:keepNext w:val="0"/>
        <w:keepLines w:val="0"/>
        <w:pageBreakBefore w:val="0"/>
        <w:widowControl w:val="0"/>
        <w:kinsoku/>
        <w:wordWrap/>
        <w:overflowPunct/>
        <w:topLinePunct w:val="0"/>
        <w:autoSpaceDE/>
        <w:autoSpaceDN/>
        <w:bidi w:val="0"/>
        <w:adjustRightInd/>
        <w:snapToGrid/>
        <w:spacing w:line="700" w:lineRule="exact"/>
        <w:ind w:firstLine="640"/>
        <w:textAlignment w:val="auto"/>
        <w:rPr>
          <w:rFonts w:ascii="方正仿宋简体" w:eastAsia="方正仿宋简体" w:cs="仿宋"/>
          <w:color w:val="auto"/>
          <w:sz w:val="32"/>
          <w:szCs w:val="32"/>
        </w:rPr>
      </w:pPr>
      <w:r>
        <w:rPr>
          <w:rFonts w:hint="eastAsia" w:ascii="方正仿宋简体" w:eastAsia="方正仿宋简体" w:cs="仿宋"/>
          <w:color w:val="auto"/>
          <w:sz w:val="32"/>
          <w:szCs w:val="32"/>
        </w:rPr>
        <w:t>2.本办法由四川省作家协会负责修订、解释。</w:t>
      </w:r>
    </w:p>
    <w:sectPr>
      <w:headerReference r:id="rId3" w:type="default"/>
      <w:footerReference r:id="rId4" w:type="default"/>
      <w:footerReference r:id="rId5" w:type="even"/>
      <w:pgSz w:w="11907" w:h="16840"/>
      <w:pgMar w:top="1418" w:right="1588" w:bottom="1134" w:left="1588" w:header="851" w:footer="1077"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Heiti SC Medium">
    <w:panose1 w:val="02000000000000000000"/>
    <w:charset w:val="86"/>
    <w:family w:val="auto"/>
    <w:pitch w:val="default"/>
    <w:sig w:usb0="8000002F" w:usb1="0800004A" w:usb2="00000000" w:usb3="00000000" w:csb0="203E0000" w:csb1="00000000"/>
  </w:font>
  <w:font w:name="Luxi Sans">
    <w:altName w:val="苹方-简"/>
    <w:panose1 w:val="00000000000000000000"/>
    <w:charset w:val="00"/>
    <w:family w:val="auto"/>
    <w:pitch w:val="default"/>
    <w:sig w:usb0="00000000" w:usb1="00000000" w:usb2="00000000" w:usb3="00000000" w:csb0="00040001" w:csb1="00000000"/>
  </w:font>
  <w:font w:name="方正小标宋_GBK">
    <w:altName w:val="汉仪书宋二KW"/>
    <w:panose1 w:val="03000509000000000000"/>
    <w:charset w:val="86"/>
    <w:family w:val="script"/>
    <w:pitch w:val="default"/>
    <w:sig w:usb0="00000000" w:usb1="0000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楷体简体">
    <w:altName w:val="汉仪楷体简"/>
    <w:panose1 w:val="02000000000000000000"/>
    <w:charset w:val="86"/>
    <w:family w:val="auto"/>
    <w:pitch w:val="default"/>
    <w:sig w:usb0="00000000" w:usb1="00000000" w:usb2="00000012" w:usb3="00000000" w:csb0="00040001" w:csb1="00000000"/>
  </w:font>
  <w:font w:name="方正仿宋简体">
    <w:altName w:val="方正仿宋_GBK"/>
    <w:panose1 w:val="02010601030101010101"/>
    <w:charset w:val="86"/>
    <w:family w:val="auto"/>
    <w:pitch w:val="default"/>
    <w:sig w:usb0="00000000" w:usb1="00000000" w:usb2="00000000" w:usb3="00000000" w:csb0="00040000" w:csb1="00000000"/>
  </w:font>
  <w:font w:name="汉仪书宋二KW">
    <w:panose1 w:val="00020600040101010101"/>
    <w:charset w:val="86"/>
    <w:family w:val="auto"/>
    <w:pitch w:val="default"/>
    <w:sig w:usb0="A00002BF" w:usb1="18EF7CFA" w:usb2="00000016" w:usb3="00000000" w:csb0="00040000" w:csb1="00000000"/>
  </w:font>
  <w:font w:name="方正仿宋_GBK">
    <w:panose1 w:val="02000000000000000000"/>
    <w:charset w:val="86"/>
    <w:family w:val="auto"/>
    <w:pitch w:val="default"/>
    <w:sig w:usb0="A00002BF" w:usb1="38CF7CFA" w:usb2="00082016" w:usb3="00000000" w:csb0="00040001" w:csb1="00000000"/>
  </w:font>
  <w:font w:name="汉仪楷体简">
    <w:panose1 w:val="02010600000101010101"/>
    <w:charset w:val="86"/>
    <w:family w:val="auto"/>
    <w:pitch w:val="default"/>
    <w:sig w:usb0="00000001" w:usb1="080E0800" w:usb2="00000002" w:usb3="00000000" w:csb0="00040000" w:csb1="00000000"/>
  </w:font>
  <w:font w:name="汉仪中黑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sz w:val="28"/>
      </w:rPr>
    </w:pPr>
    <w:r>
      <w:rPr>
        <w:rFonts w:hint="eastAsia"/>
      </w:rPr>
      <w:t>—</w:t>
    </w:r>
    <w:r>
      <w:rPr>
        <w:sz w:val="28"/>
      </w:rPr>
      <w:fldChar w:fldCharType="begin"/>
    </w:r>
    <w:r>
      <w:rPr>
        <w:sz w:val="28"/>
      </w:rPr>
      <w:instrText xml:space="preserve"> PAGE   \* MERGEFORMAT </w:instrText>
    </w:r>
    <w:r>
      <w:rPr>
        <w:sz w:val="28"/>
      </w:rPr>
      <w:fldChar w:fldCharType="separate"/>
    </w:r>
    <w:r>
      <w:rPr>
        <w:sz w:val="28"/>
        <w:lang w:val="zh-CN"/>
      </w:rPr>
      <w:t>3</w:t>
    </w:r>
    <w:r>
      <w:rPr>
        <w:sz w:val="28"/>
      </w:rPr>
      <w:fldChar w:fldCharType="end"/>
    </w:r>
    <w:r>
      <w:rPr>
        <w:rFonts w:hint="eastAsia"/>
      </w:rPr>
      <w:t>—</w:t>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方正仿宋简体" w:eastAsia="方正仿宋简体"/>
        <w:sz w:val="24"/>
        <w:szCs w:val="24"/>
      </w:rPr>
    </w:pPr>
    <w:r>
      <w:rPr>
        <w:rFonts w:hint="eastAsia" w:ascii="方正仿宋简体" w:eastAsia="方正仿宋简体"/>
        <w:sz w:val="24"/>
        <w:szCs w:val="24"/>
      </w:rPr>
      <w:t>—</w:t>
    </w:r>
    <w:r>
      <w:rPr>
        <w:rFonts w:hint="eastAsia" w:ascii="方正仿宋简体" w:eastAsia="方正仿宋简体"/>
        <w:sz w:val="24"/>
        <w:szCs w:val="24"/>
      </w:rPr>
      <w:fldChar w:fldCharType="begin"/>
    </w:r>
    <w:r>
      <w:rPr>
        <w:rFonts w:hint="eastAsia" w:ascii="方正仿宋简体" w:eastAsia="方正仿宋简体"/>
        <w:sz w:val="24"/>
        <w:szCs w:val="24"/>
      </w:rPr>
      <w:instrText xml:space="preserve"> PAGE   \* MERGEFORMAT </w:instrText>
    </w:r>
    <w:r>
      <w:rPr>
        <w:rFonts w:hint="eastAsia" w:ascii="方正仿宋简体" w:eastAsia="方正仿宋简体"/>
        <w:sz w:val="24"/>
        <w:szCs w:val="24"/>
      </w:rPr>
      <w:fldChar w:fldCharType="separate"/>
    </w:r>
    <w:r>
      <w:rPr>
        <w:rFonts w:ascii="方正仿宋简体" w:eastAsia="方正仿宋简体"/>
        <w:sz w:val="24"/>
        <w:szCs w:val="24"/>
        <w:lang w:val="zh-CN"/>
      </w:rPr>
      <w:t>2</w:t>
    </w:r>
    <w:r>
      <w:rPr>
        <w:rFonts w:hint="eastAsia" w:ascii="方正仿宋简体" w:eastAsia="方正仿宋简体"/>
        <w:sz w:val="24"/>
        <w:szCs w:val="24"/>
      </w:rPr>
      <w:fldChar w:fldCharType="end"/>
    </w:r>
    <w:r>
      <w:rPr>
        <w:rFonts w:hint="eastAsia" w:ascii="方正仿宋简体" w:eastAsia="方正仿宋简体"/>
        <w:sz w:val="24"/>
        <w:szCs w:val="24"/>
      </w:rPr>
      <w:t>—</w:t>
    </w: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dit="readOnly" w:enforcement="0"/>
  <w:defaultTabStop w:val="420"/>
  <w:evenAndOddHeaders w:val="1"/>
  <w:drawingGridHorizontalSpacing w:val="105"/>
  <w:drawingGridVerticalSpacing w:val="156"/>
  <w:noPunctuationKerning w:val="1"/>
  <w:characterSpacingControl w:val="compressPunctuation"/>
  <w:compat>
    <w:spaceForUL/>
    <w:balanceSingleByteDoubleByteWidth/>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YzMyYWU3NjQ3Y2NhM2Q5NjgyNTE3MmVkNzZkZDgifQ=="/>
  </w:docVars>
  <w:rsids>
    <w:rsidRoot w:val="00537EFE"/>
    <w:rsid w:val="000D6B01"/>
    <w:rsid w:val="001151F4"/>
    <w:rsid w:val="002B4F90"/>
    <w:rsid w:val="002D53FB"/>
    <w:rsid w:val="0036087E"/>
    <w:rsid w:val="00427417"/>
    <w:rsid w:val="00537EFE"/>
    <w:rsid w:val="00551F0B"/>
    <w:rsid w:val="00580022"/>
    <w:rsid w:val="005B20E4"/>
    <w:rsid w:val="006B7653"/>
    <w:rsid w:val="006E2A55"/>
    <w:rsid w:val="007E114D"/>
    <w:rsid w:val="00826F36"/>
    <w:rsid w:val="0091251F"/>
    <w:rsid w:val="009324DC"/>
    <w:rsid w:val="00D93B5D"/>
    <w:rsid w:val="00DA5B6A"/>
    <w:rsid w:val="00EB48B3"/>
    <w:rsid w:val="00F003DB"/>
    <w:rsid w:val="00F30047"/>
    <w:rsid w:val="05FB4357"/>
    <w:rsid w:val="064B6FE6"/>
    <w:rsid w:val="07234DDD"/>
    <w:rsid w:val="0BB00F13"/>
    <w:rsid w:val="25E47A38"/>
    <w:rsid w:val="2E4006F2"/>
    <w:rsid w:val="3D574204"/>
    <w:rsid w:val="405075B4"/>
    <w:rsid w:val="451B7648"/>
    <w:rsid w:val="4BDFAC2B"/>
    <w:rsid w:val="4DF9657C"/>
    <w:rsid w:val="57AF40A2"/>
    <w:rsid w:val="59D75356"/>
    <w:rsid w:val="68D26889"/>
    <w:rsid w:val="6F10F234"/>
    <w:rsid w:val="6FFB9407"/>
    <w:rsid w:val="737E6CB7"/>
    <w:rsid w:val="7BBFF663"/>
    <w:rsid w:val="7DFD6C6D"/>
    <w:rsid w:val="7E69AE1A"/>
    <w:rsid w:val="7F42AF8D"/>
    <w:rsid w:val="7FFCAF3B"/>
    <w:rsid w:val="8FEF4443"/>
    <w:rsid w:val="A55B90E1"/>
    <w:rsid w:val="B2BF9BC9"/>
    <w:rsid w:val="BBFE9FAF"/>
    <w:rsid w:val="BED74061"/>
    <w:rsid w:val="DBBEA7B6"/>
    <w:rsid w:val="DE7F9C79"/>
    <w:rsid w:val="F3EBDDE0"/>
    <w:rsid w:val="FD7C89F6"/>
    <w:rsid w:val="FFDB5B3B"/>
    <w:rsid w:val="FFFF41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rPr>
  </w:style>
  <w:style w:type="paragraph" w:styleId="3">
    <w:name w:val="heading 2"/>
    <w:basedOn w:val="1"/>
    <w:next w:val="1"/>
    <w:qFormat/>
    <w:uiPriority w:val="0"/>
    <w:pPr>
      <w:keepNext/>
      <w:keepLines/>
      <w:spacing w:before="260" w:after="260" w:line="415" w:lineRule="auto"/>
      <w:outlineLvl w:val="1"/>
    </w:pPr>
    <w:rPr>
      <w:rFonts w:ascii="Luxi Sans" w:hAnsi="Luxi Sans" w:eastAsia="黑体"/>
      <w:b/>
      <w:sz w:val="32"/>
    </w:rPr>
  </w:style>
  <w:style w:type="paragraph" w:styleId="4">
    <w:name w:val="heading 3"/>
    <w:basedOn w:val="1"/>
    <w:next w:val="1"/>
    <w:qFormat/>
    <w:uiPriority w:val="0"/>
    <w:pPr>
      <w:keepNext/>
      <w:keepLines/>
      <w:spacing w:before="260" w:after="260" w:line="415" w:lineRule="auto"/>
      <w:outlineLvl w:val="2"/>
    </w:pPr>
    <w:rPr>
      <w:b/>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5">
    <w:name w:val="Date"/>
    <w:basedOn w:val="1"/>
    <w:next w:val="1"/>
    <w:qFormat/>
    <w:uiPriority w:val="0"/>
    <w:pPr>
      <w:ind w:left="2500" w:leftChars="2500"/>
    </w:pPr>
  </w:style>
  <w:style w:type="paragraph" w:styleId="6">
    <w:name w:val="Balloon Text"/>
    <w:basedOn w:val="1"/>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widowControl/>
      <w:spacing w:before="100" w:beforeAutospacing="1" w:after="100" w:afterAutospacing="1"/>
      <w:jc w:val="left"/>
    </w:pPr>
    <w:rPr>
      <w:rFonts w:ascii="宋体" w:cs="宋体"/>
      <w:kern w:val="0"/>
      <w:sz w:val="24"/>
    </w:rPr>
  </w:style>
  <w:style w:type="character" w:styleId="12">
    <w:name w:val="Hyperlink"/>
    <w:basedOn w:val="11"/>
    <w:qFormat/>
    <w:uiPriority w:val="0"/>
    <w:rPr>
      <w:color w:val="0000FF"/>
      <w:u w:val="single"/>
    </w:rPr>
  </w:style>
  <w:style w:type="paragraph" w:styleId="13">
    <w:name w:val="List Paragraph"/>
    <w:basedOn w:val="1"/>
    <w:qFormat/>
    <w:uiPriority w:val="0"/>
    <w:pPr>
      <w:ind w:firstLine="200" w:firstLineChars="200"/>
    </w:pPr>
    <w:rPr>
      <w:rFonts w:ascii="Calibri" w:hAnsi="Calibri"/>
      <w:szCs w:val="22"/>
    </w:rPr>
  </w:style>
  <w:style w:type="paragraph" w:customStyle="1" w:styleId="14">
    <w:name w:val="reader-word-layer reader-word-s1-5"/>
    <w:basedOn w:val="1"/>
    <w:qFormat/>
    <w:uiPriority w:val="0"/>
    <w:pPr>
      <w:widowControl/>
      <w:spacing w:before="100" w:beforeAutospacing="1" w:after="100" w:afterAutospacing="1"/>
      <w:jc w:val="left"/>
    </w:pPr>
    <w:rPr>
      <w:rFonts w:ascii="宋体" w:cs="宋体"/>
      <w:kern w:val="0"/>
      <w:sz w:val="24"/>
    </w:rPr>
  </w:style>
  <w:style w:type="paragraph" w:customStyle="1" w:styleId="15">
    <w:name w:val="列出段落1"/>
    <w:basedOn w:val="1"/>
    <w:qFormat/>
    <w:uiPriority w:val="0"/>
    <w:pPr>
      <w:ind w:firstLine="200" w:firstLineChars="200"/>
    </w:pPr>
    <w:rPr>
      <w:rFonts w:ascii="Calibri" w:hAnsi="Calibri"/>
    </w:rPr>
  </w:style>
  <w:style w:type="paragraph" w:customStyle="1" w:styleId="16">
    <w:name w:val="p0"/>
    <w:basedOn w:val="1"/>
    <w:qFormat/>
    <w:uiPriority w:val="0"/>
    <w:pPr>
      <w:widowControl/>
      <w:spacing w:before="100" w:beforeAutospacing="1" w:after="100" w:afterAutospacing="1"/>
      <w:jc w:val="left"/>
    </w:pPr>
    <w:rPr>
      <w:rFonts w:ascii="宋体" w:cs="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4</Pages>
  <Words>1721</Words>
  <Characters>1759</Characters>
  <Lines>12</Lines>
  <Paragraphs>3</Paragraphs>
  <TotalTime>0</TotalTime>
  <ScaleCrop>false</ScaleCrop>
  <LinksUpToDate>false</LinksUpToDate>
  <CharactersWithSpaces>1761</CharactersWithSpaces>
  <Application>WPS Office_6.5.2.8766_F1E327BC-269C-435d-A152-05C5408002CA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2022-05-20T10:42:00Z</dcterms:created>
  <dc:creator>User</dc:creator>
  <cp:lastModifiedBy>姽婳</cp:lastModifiedBy>
  <cp:lastPrinted>2022-05-27T10:33:00Z</cp:lastPrinted>
  <dcterms:modified xsi:type="dcterms:W3CDTF">2026-10-29T10:12:14Z</dcterms:modified>
  <cp:revision>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2052-6.5.2.8766</vt:lpwstr>
  </property>
  <property fmtid="{D5CDD505-2E9C-101B-9397-08002B2CF9AE}" pid="3" name="ICV">
    <vt:lpwstr>D0331141D24642208421E2B66F860B3A_13</vt:lpwstr>
  </property>
  <property fmtid="{D5CDD505-2E9C-101B-9397-08002B2CF9AE}" pid="4" name="KSOTemplateDocerSaveRecord">
    <vt:lpwstr>eyJoZGlkIjoiMDFhOGQzMzA0MTJmMTkwZWQ1NDgzZjNkNjhlMGIzMGIiLCJ1c2VySWQiOiI0MzgzMjc4MjIifQ==</vt:lpwstr>
  </property>
</Properties>
</file>