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7E8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《202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小标宋简体" w:cs="方正小标宋简体"/>
          <w:sz w:val="44"/>
          <w:szCs w:val="44"/>
        </w:rPr>
        <w:t>四川文学发展年度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报告</w:t>
      </w:r>
      <w:r>
        <w:rPr>
          <w:rFonts w:hint="eastAsia" w:ascii="Times New Roman" w:hAnsi="Times New Roman" w:eastAsia="方正小标宋简体" w:cs="方正小标宋简体"/>
          <w:sz w:val="44"/>
          <w:szCs w:val="44"/>
        </w:rPr>
        <w:t>》</w:t>
      </w:r>
    </w:p>
    <w:p w14:paraId="6A63D91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jc w:val="center"/>
        <w:textAlignment w:val="baseline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出版</w:t>
      </w:r>
      <w:r>
        <w:rPr>
          <w:rFonts w:hint="eastAsia" w:ascii="Times New Roman" w:hAnsi="Times New Roman" w:eastAsia="方正小标宋简体" w:cs="方正小标宋简体"/>
          <w:sz w:val="44"/>
          <w:szCs w:val="44"/>
        </w:rPr>
        <w:t>印刷服务</w:t>
      </w: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比选</w:t>
      </w:r>
      <w:r>
        <w:rPr>
          <w:rFonts w:hint="eastAsia" w:ascii="Times New Roman" w:hAnsi="Times New Roman" w:eastAsia="方正小标宋简体" w:cs="方正小标宋简体"/>
          <w:sz w:val="44"/>
          <w:szCs w:val="44"/>
        </w:rPr>
        <w:t>回执表</w:t>
      </w:r>
    </w:p>
    <w:p w14:paraId="10044255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hint="eastAsia" w:ascii="Times New Roman" w:hAnsi="Times New Roman" w:eastAsia="方正仿宋简体" w:cs="方正仿宋简体"/>
          <w:sz w:val="32"/>
          <w:szCs w:val="32"/>
        </w:rPr>
      </w:pPr>
    </w:p>
    <w:p w14:paraId="4BAF8A7F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hint="eastAsia" w:ascii="Times New Roman" w:hAnsi="Times New Roman" w:eastAsia="方正仿宋简体" w:cs="方正仿宋简体"/>
          <w:sz w:val="32"/>
          <w:szCs w:val="32"/>
        </w:rPr>
      </w:pPr>
    </w:p>
    <w:p w14:paraId="1A45AA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hint="eastAsia" w:ascii="Times New Roman" w:hAnsi="Times New Roman" w:eastAsia="方正仿宋简体" w:cs="方正仿宋简体"/>
          <w:sz w:val="32"/>
          <w:szCs w:val="32"/>
        </w:rPr>
      </w:pPr>
      <w:r>
        <w:rPr>
          <w:rFonts w:hint="eastAsia" w:ascii="Times New Roman" w:hAnsi="Times New Roman" w:eastAsia="方正仿宋简体" w:cs="方正仿宋简体"/>
          <w:sz w:val="32"/>
          <w:szCs w:val="32"/>
        </w:rPr>
        <w:t>四川省作家协会网络文学中心：</w:t>
      </w:r>
    </w:p>
    <w:p w14:paraId="63FB97A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ind w:firstLine="640" w:firstLineChars="200"/>
        <w:textAlignment w:val="baseline"/>
        <w:rPr>
          <w:rFonts w:hint="eastAsia" w:ascii="Times New Roman" w:hAnsi="Times New Roman" w:eastAsia="方正仿宋简体" w:cs="方正仿宋简体"/>
          <w:sz w:val="32"/>
          <w:szCs w:val="32"/>
          <w:lang w:eastAsia="zh-CN"/>
        </w:rPr>
      </w:pPr>
      <w:r>
        <w:rPr>
          <w:rFonts w:hint="eastAsia" w:ascii="Times New Roman" w:hAnsi="Times New Roman" w:eastAsia="方正仿宋简体" w:cs="方正仿宋简体"/>
          <w:sz w:val="32"/>
          <w:szCs w:val="32"/>
        </w:rPr>
        <w:t>我方收到贵单位关于“《202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5</w:t>
      </w:r>
      <w:bookmarkStart w:id="0" w:name="_GoBack"/>
      <w:bookmarkEnd w:id="0"/>
      <w:r>
        <w:rPr>
          <w:rFonts w:hint="eastAsia" w:ascii="Times New Roman" w:hAnsi="Times New Roman" w:eastAsia="方正仿宋简体" w:cs="方正仿宋简体"/>
          <w:sz w:val="32"/>
          <w:szCs w:val="32"/>
        </w:rPr>
        <w:t>四川文学发展年度报告》出版印刷服务”询价邀请函，对本项目开展的工作内容、要求、开展时间、费用预算等内容均已清楚知晓，现对项目询价回执如下，如有反馈请联系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>xx</w:t>
      </w:r>
      <w:r>
        <w:rPr>
          <w:rFonts w:hint="eastAsia" w:ascii="Times New Roman" w:hAnsi="Times New Roman" w:eastAsia="方正仿宋简体" w:cs="方正仿宋简体"/>
          <w:sz w:val="32"/>
          <w:szCs w:val="32"/>
        </w:rPr>
        <w:t>，联系电话：</w:t>
      </w:r>
      <w:r>
        <w:rPr>
          <w:rFonts w:hint="eastAsia" w:ascii="Times New Roman" w:hAnsi="Times New Roman" w:eastAsia="方正仿宋简体" w:cs="方正仿宋简体"/>
          <w:sz w:val="32"/>
          <w:szCs w:val="32"/>
          <w:lang w:val="en-US" w:eastAsia="zh-CN"/>
        </w:rPr>
        <w:t xml:space="preserve">        </w:t>
      </w:r>
      <w:r>
        <w:rPr>
          <w:rFonts w:hint="eastAsia" w:ascii="Times New Roman" w:hAnsi="Times New Roman" w:eastAsia="方正仿宋简体" w:cs="方正仿宋简体"/>
          <w:sz w:val="32"/>
          <w:szCs w:val="32"/>
          <w:lang w:eastAsia="zh-CN"/>
        </w:rPr>
        <w:t>。</w:t>
      </w:r>
    </w:p>
    <w:p w14:paraId="1733F0FD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line="600" w:lineRule="exact"/>
        <w:textAlignment w:val="baseline"/>
        <w:rPr>
          <w:rFonts w:ascii="Times New Roman" w:hAnsi="Times New Roman"/>
          <w:sz w:val="21"/>
        </w:rPr>
      </w:pPr>
    </w:p>
    <w:tbl>
      <w:tblPr>
        <w:tblStyle w:val="4"/>
        <w:tblpPr w:leftFromText="180" w:rightFromText="180" w:vertAnchor="text" w:horzAnchor="page" w:tblpX="1477" w:tblpY="279"/>
        <w:tblOverlap w:val="never"/>
        <w:tblW w:w="5167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3"/>
        <w:gridCol w:w="1544"/>
        <w:gridCol w:w="2893"/>
        <w:gridCol w:w="1609"/>
      </w:tblGrid>
      <w:tr w14:paraId="54368B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" w:hRule="atLeast"/>
        </w:trPr>
        <w:tc>
          <w:tcPr>
            <w:tcW w:w="1564" w:type="pct"/>
            <w:vAlign w:val="center"/>
          </w:tcPr>
          <w:p w14:paraId="48C33AE8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9" w:line="600" w:lineRule="exact"/>
              <w:jc w:val="center"/>
              <w:textAlignment w:val="baseline"/>
              <w:rPr>
                <w:rFonts w:hint="eastAsia" w:ascii="Times New Roman" w:hAnsi="Times New Roman" w:eastAsia="方正黑体" w:cs="方正黑体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" w:cs="方正黑体"/>
                <w:spacing w:val="-9"/>
                <w:sz w:val="28"/>
                <w:szCs w:val="28"/>
              </w:rPr>
              <w:t>项 目</w:t>
            </w:r>
          </w:p>
        </w:tc>
        <w:tc>
          <w:tcPr>
            <w:tcW w:w="877" w:type="pct"/>
            <w:vAlign w:val="center"/>
          </w:tcPr>
          <w:p w14:paraId="280BDD5A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9" w:line="600" w:lineRule="exact"/>
              <w:jc w:val="center"/>
              <w:textAlignment w:val="baseline"/>
              <w:rPr>
                <w:rFonts w:hint="eastAsia" w:ascii="Times New Roman" w:hAnsi="Times New Roman" w:eastAsia="方正黑体" w:cs="方正黑体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</w:rPr>
              <w:t>数量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val="en-US" w:eastAsia="zh-CN"/>
              </w:rPr>
              <w:t>册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1644" w:type="pct"/>
            <w:vAlign w:val="center"/>
          </w:tcPr>
          <w:p w14:paraId="0D77E3DE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6" w:line="600" w:lineRule="exact"/>
              <w:jc w:val="center"/>
              <w:textAlignment w:val="baseline"/>
              <w:rPr>
                <w:rFonts w:hint="eastAsia" w:ascii="Times New Roman" w:hAnsi="Times New Roman" w:eastAsia="方正黑体" w:cs="方正黑体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</w:rPr>
              <w:t>总价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val="en-US" w:eastAsia="zh-CN"/>
              </w:rPr>
              <w:t>万元</w:t>
            </w:r>
            <w:r>
              <w:rPr>
                <w:rFonts w:hint="eastAsia" w:ascii="Times New Roman" w:hAnsi="Times New Roman" w:eastAsia="方正黑体" w:cs="方正黑体"/>
                <w:spacing w:val="6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914" w:type="pct"/>
            <w:vAlign w:val="center"/>
          </w:tcPr>
          <w:p w14:paraId="25F6193D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40" w:line="600" w:lineRule="exact"/>
              <w:jc w:val="center"/>
              <w:textAlignment w:val="baseline"/>
              <w:rPr>
                <w:rFonts w:hint="eastAsia" w:ascii="Times New Roman" w:hAnsi="Times New Roman" w:eastAsia="方正黑体" w:cs="方正黑体"/>
                <w:sz w:val="28"/>
                <w:szCs w:val="28"/>
              </w:rPr>
            </w:pPr>
            <w:r>
              <w:rPr>
                <w:rFonts w:hint="eastAsia" w:ascii="Times New Roman" w:hAnsi="Times New Roman" w:eastAsia="方正黑体" w:cs="方正黑体"/>
                <w:spacing w:val="7"/>
                <w:sz w:val="28"/>
                <w:szCs w:val="28"/>
              </w:rPr>
              <w:t>备注</w:t>
            </w:r>
          </w:p>
        </w:tc>
      </w:tr>
      <w:tr w14:paraId="3B5089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1564" w:type="pct"/>
            <w:vAlign w:val="center"/>
          </w:tcPr>
          <w:p w14:paraId="1FAC83D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55" w:line="600" w:lineRule="exact"/>
              <w:jc w:val="center"/>
              <w:textAlignment w:val="baseline"/>
              <w:rPr>
                <w:rFonts w:hint="eastAsia" w:ascii="Times New Roman" w:hAnsi="Times New Roman" w:eastAsia="方正仿宋简体" w:cs="方正仿宋简体"/>
                <w:sz w:val="32"/>
                <w:szCs w:val="32"/>
              </w:rPr>
            </w:pPr>
            <w:r>
              <w:rPr>
                <w:rFonts w:hint="eastAsia" w:ascii="Times New Roman" w:hAnsi="Times New Roman" w:eastAsia="方正仿宋简体" w:cs="方正仿宋简体"/>
                <w:sz w:val="28"/>
                <w:szCs w:val="28"/>
              </w:rPr>
              <w:t>《202</w:t>
            </w:r>
            <w:r>
              <w:rPr>
                <w:rFonts w:hint="eastAsia" w:ascii="Times New Roman" w:hAnsi="Times New Roman" w:eastAsia="方正仿宋简体" w:cs="方正仿宋简体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方正仿宋简体" w:cs="方正仿宋简体"/>
                <w:sz w:val="28"/>
                <w:szCs w:val="28"/>
              </w:rPr>
              <w:t>四川文学发展年度报告》</w:t>
            </w:r>
            <w:r>
              <w:rPr>
                <w:rFonts w:hint="eastAsia" w:ascii="Times New Roman" w:hAnsi="Times New Roman" w:eastAsia="方正仿宋简体" w:cs="方正仿宋简体"/>
                <w:spacing w:val="2"/>
                <w:sz w:val="28"/>
                <w:szCs w:val="28"/>
              </w:rPr>
              <w:t>出版印刷服务</w:t>
            </w:r>
          </w:p>
        </w:tc>
        <w:tc>
          <w:tcPr>
            <w:tcW w:w="877" w:type="pct"/>
            <w:vAlign w:val="center"/>
          </w:tcPr>
          <w:p w14:paraId="31B77DB7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" w:line="600" w:lineRule="exact"/>
              <w:jc w:val="center"/>
              <w:textAlignment w:val="baseline"/>
              <w:rPr>
                <w:rFonts w:hint="default" w:ascii="Times New Roman" w:hAnsi="Times New Roman" w:eastAsia="方正仿宋简体" w:cs="方正仿宋简体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方正仿宋简体"/>
                <w:sz w:val="32"/>
                <w:szCs w:val="32"/>
                <w:lang w:val="en-US" w:eastAsia="zh-CN"/>
              </w:rPr>
              <w:t>500</w:t>
            </w:r>
          </w:p>
        </w:tc>
        <w:tc>
          <w:tcPr>
            <w:tcW w:w="1644" w:type="pct"/>
            <w:vAlign w:val="center"/>
          </w:tcPr>
          <w:p w14:paraId="18C4AC41">
            <w:pPr>
              <w:pStyle w:val="5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jc w:val="center"/>
              <w:textAlignment w:val="baseline"/>
              <w:rPr>
                <w:rFonts w:hint="default" w:ascii="Times New Roman" w:hAnsi="Times New Roman" w:eastAsia="方正仿宋简体" w:cs="方正仿宋简体"/>
                <w:sz w:val="32"/>
                <w:szCs w:val="32"/>
                <w:lang w:val="en-US" w:eastAsia="zh-CN"/>
              </w:rPr>
            </w:pPr>
          </w:p>
        </w:tc>
        <w:tc>
          <w:tcPr>
            <w:tcW w:w="914" w:type="pct"/>
            <w:vAlign w:val="center"/>
          </w:tcPr>
          <w:p w14:paraId="726A97C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firstLine="640" w:firstLineChars="200"/>
              <w:jc w:val="center"/>
              <w:textAlignment w:val="baseline"/>
              <w:rPr>
                <w:rFonts w:hint="eastAsia" w:ascii="Times New Roman" w:hAnsi="Times New Roman" w:eastAsia="方正仿宋简体" w:cs="方正仿宋简体"/>
                <w:sz w:val="32"/>
                <w:szCs w:val="32"/>
              </w:rPr>
            </w:pPr>
          </w:p>
        </w:tc>
      </w:tr>
    </w:tbl>
    <w:p w14:paraId="1DC5A4D2">
      <w:pPr>
        <w:keepNext w:val="0"/>
        <w:keepLines w:val="0"/>
        <w:pageBreakBefore w:val="0"/>
        <w:widowControl/>
        <w:kinsoku w:val="0"/>
        <w:overflowPunct/>
        <w:topLinePunct w:val="0"/>
        <w:autoSpaceDE w:val="0"/>
        <w:autoSpaceDN w:val="0"/>
        <w:bidi w:val="0"/>
        <w:adjustRightInd w:val="0"/>
        <w:snapToGrid w:val="0"/>
        <w:spacing w:before="110" w:line="600" w:lineRule="exact"/>
        <w:jc w:val="both"/>
        <w:textAlignment w:val="baseline"/>
        <w:rPr>
          <w:rFonts w:hint="eastAsia" w:ascii="Times New Roman" w:hAnsi="Times New Roman" w:eastAsia="仿宋" w:cs="仿宋"/>
          <w:sz w:val="34"/>
          <w:szCs w:val="34"/>
          <w:lang w:val="en-US" w:eastAsia="zh-CN"/>
        </w:rPr>
      </w:pPr>
    </w:p>
    <w:p w14:paraId="6343BA26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10" w:line="600" w:lineRule="exact"/>
        <w:jc w:val="right"/>
        <w:textAlignment w:val="baseline"/>
        <w:rPr>
          <w:rFonts w:hint="default" w:ascii="Times New Roman" w:hAnsi="Times New Roman" w:eastAsia="仿宋" w:cs="仿宋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" w:cs="仿宋"/>
          <w:sz w:val="34"/>
          <w:szCs w:val="34"/>
          <w:lang w:val="en-US" w:eastAsia="zh-CN"/>
        </w:rPr>
        <w:t xml:space="preserve">单位：                             </w:t>
      </w:r>
    </w:p>
    <w:p w14:paraId="732810FA">
      <w:pPr>
        <w:keepNext w:val="0"/>
        <w:keepLines w:val="0"/>
        <w:pageBreakBefore w:val="0"/>
        <w:widowControl/>
        <w:kinsoku w:val="0"/>
        <w:wordWrap w:val="0"/>
        <w:overflowPunct/>
        <w:topLinePunct w:val="0"/>
        <w:autoSpaceDE w:val="0"/>
        <w:autoSpaceDN w:val="0"/>
        <w:bidi w:val="0"/>
        <w:adjustRightInd w:val="0"/>
        <w:snapToGrid w:val="0"/>
        <w:spacing w:before="110" w:line="600" w:lineRule="exact"/>
        <w:jc w:val="right"/>
        <w:textAlignment w:val="baseline"/>
        <w:rPr>
          <w:rFonts w:hint="default" w:ascii="Times New Roman" w:hAnsi="Times New Roman" w:eastAsia="仿宋" w:cs="仿宋"/>
          <w:sz w:val="34"/>
          <w:szCs w:val="34"/>
          <w:lang w:val="en-US" w:eastAsia="zh-CN"/>
        </w:rPr>
      </w:pPr>
      <w:r>
        <w:rPr>
          <w:rFonts w:hint="eastAsia" w:ascii="Times New Roman" w:hAnsi="Times New Roman" w:eastAsia="仿宋" w:cs="仿宋"/>
          <w:sz w:val="34"/>
          <w:szCs w:val="34"/>
          <w:lang w:val="en-US" w:eastAsia="zh-CN"/>
        </w:rPr>
        <w:t xml:space="preserve">   年    月    日    </w:t>
      </w:r>
    </w:p>
    <w:sectPr>
      <w:pgSz w:w="11906" w:h="16838"/>
      <w:pgMar w:top="1871" w:right="1701" w:bottom="1701" w:left="1701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B2FD43B1-526E-447D-B8FE-0327323F91F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3B3FBC62-8461-4530-868F-482EE1D96B5C}"/>
  </w:font>
  <w:font w:name="方正黑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A73A845C-4542-4E97-9757-D338E7BB836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088A98A-C806-47A0-A94C-DBD40F100DAC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F364496"/>
    <w:rsid w:val="2423211D"/>
    <w:rsid w:val="32AD1827"/>
    <w:rsid w:val="41F82BFA"/>
    <w:rsid w:val="5C8C73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175</Words>
  <Characters>187</Characters>
  <TotalTime>18</TotalTime>
  <ScaleCrop>false</ScaleCrop>
  <LinksUpToDate>false</LinksUpToDate>
  <CharactersWithSpaces>240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2025-06-27T13:03:00Z</dcterms:created>
  <dc:creator>DELL</dc:creator>
  <cp:lastModifiedBy>泠璃</cp:lastModifiedBy>
  <dcterms:modified xsi:type="dcterms:W3CDTF">2026-05-29T03:02:10Z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2025-06-27T13:03:11Z</vt:filetime>
  </property>
  <property fmtid="{D5CDD505-2E9C-101B-9397-08002B2CF9AE}" pid="4" name="UsrData">
    <vt:lpwstr>685e260b697063001fa5f429wl</vt:lpwstr>
  </property>
  <property fmtid="{D5CDD505-2E9C-101B-9397-08002B2CF9AE}" pid="5" name="KSOTemplateDocerSaveRecord">
    <vt:lpwstr>eyJoZGlkIjoiODFjMDI0ODY2ZTZmYjU0ZTMzYmE5YzQyZGU0OWY0ZDIiLCJ1c2VySWQiOiIyNTI4MTc3MzIifQ==</vt:lpwstr>
  </property>
  <property fmtid="{D5CDD505-2E9C-101B-9397-08002B2CF9AE}" pid="6" name="KSOProductBuildVer">
    <vt:lpwstr>2052-12.1.0.26375</vt:lpwstr>
  </property>
  <property fmtid="{D5CDD505-2E9C-101B-9397-08002B2CF9AE}" pid="7" name="ICV">
    <vt:lpwstr>3F605F5E91D04C7EA13F1F4F684D73B5_13</vt:lpwstr>
  </property>
</Properties>
</file>