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/>
          <w:sz w:val="33"/>
          <w:szCs w:val="33"/>
        </w:rPr>
      </w:pPr>
      <w:bookmarkStart w:id="0" w:name="OLE_LINK1"/>
      <w:r>
        <w:rPr>
          <w:rFonts w:hint="eastAsia" w:ascii="Times New Roman" w:hAnsi="Times New Roman" w:eastAsia="仿宋_GB2312"/>
          <w:color w:val="000000"/>
          <w:sz w:val="33"/>
          <w:szCs w:val="33"/>
        </w:rPr>
        <w:t>附件</w:t>
      </w:r>
    </w:p>
    <w:p>
      <w:pPr>
        <w:spacing w:line="24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/>
          <w:spacing w:val="-20"/>
          <w:sz w:val="44"/>
          <w:szCs w:val="44"/>
        </w:rPr>
        <w:t>成都文学院</w:t>
      </w:r>
      <w:r>
        <w:rPr>
          <w:rFonts w:ascii="方正小标宋_GBK" w:hAnsi="方正小标宋_GBK" w:eastAsia="方正小标宋_GBK"/>
          <w:spacing w:val="-20"/>
          <w:sz w:val="44"/>
          <w:szCs w:val="44"/>
        </w:rPr>
        <w:t>20</w:t>
      </w:r>
      <w:r>
        <w:rPr>
          <w:rFonts w:hint="eastAsia" w:ascii="方正小标宋_GBK" w:hAnsi="方正小标宋_GBK" w:eastAsia="方正小标宋_GBK"/>
          <w:spacing w:val="-20"/>
          <w:sz w:val="44"/>
          <w:szCs w:val="44"/>
          <w:lang w:val="en-US" w:eastAsia="zh-CN"/>
        </w:rPr>
        <w:t>21</w:t>
      </w:r>
      <w:r>
        <w:rPr>
          <w:rFonts w:ascii="方正小标宋_GBK" w:hAnsi="方正小标宋_GBK" w:eastAsia="方正小标宋_GBK"/>
          <w:spacing w:val="-20"/>
          <w:sz w:val="44"/>
          <w:szCs w:val="44"/>
        </w:rPr>
        <w:t>年</w:t>
      </w:r>
      <w:r>
        <w:rPr>
          <w:rFonts w:hint="eastAsia" w:ascii="方正小标宋_GBK" w:hAnsi="方正小标宋_GBK" w:eastAsia="方正小标宋_GBK"/>
          <w:spacing w:val="-20"/>
          <w:sz w:val="44"/>
          <w:szCs w:val="44"/>
        </w:rPr>
        <w:t>（第</w:t>
      </w:r>
      <w:r>
        <w:rPr>
          <w:rFonts w:hint="eastAsia" w:ascii="方正小标宋_GBK" w:hAnsi="方正小标宋_GBK" w:eastAsia="方正小标宋_GBK"/>
          <w:spacing w:val="-20"/>
          <w:sz w:val="44"/>
          <w:szCs w:val="44"/>
          <w:lang w:val="en-US" w:eastAsia="zh-CN"/>
        </w:rPr>
        <w:t>十二</w:t>
      </w:r>
      <w:r>
        <w:rPr>
          <w:rFonts w:hint="eastAsia" w:ascii="方正小标宋_GBK" w:hAnsi="方正小标宋_GBK" w:eastAsia="方正小标宋_GBK"/>
          <w:spacing w:val="-20"/>
          <w:sz w:val="44"/>
          <w:szCs w:val="44"/>
        </w:rPr>
        <w:t>届）签约作家“深入生活、扎根人民”文学创作招标</w:t>
      </w:r>
      <w:r>
        <w:rPr>
          <w:rFonts w:hint="eastAsia" w:ascii="方正小标宋_GBK" w:hAnsi="方正小标宋_GBK" w:eastAsia="方正小标宋_GBK"/>
          <w:spacing w:val="-20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/>
          <w:spacing w:val="-20"/>
          <w:sz w:val="44"/>
          <w:szCs w:val="44"/>
        </w:rPr>
        <w:t>方案</w:t>
      </w:r>
    </w:p>
    <w:p>
      <w:pPr>
        <w:jc w:val="center"/>
        <w:rPr>
          <w:rFonts w:ascii="Times New Roman" w:hAnsi="Times New Roman" w:eastAsia="楷体_GB2312"/>
          <w:color w:val="000000"/>
          <w:sz w:val="33"/>
          <w:szCs w:val="33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color w:val="000000"/>
          <w:sz w:val="33"/>
          <w:szCs w:val="33"/>
        </w:rPr>
      </w:pPr>
      <w:r>
        <w:rPr>
          <w:rFonts w:hint="eastAsia" w:ascii="Times New Roman" w:hAnsi="Times New Roman" w:eastAsia="仿宋_GB2312"/>
          <w:color w:val="000000"/>
          <w:sz w:val="33"/>
          <w:szCs w:val="33"/>
        </w:rPr>
        <w:t>为深入贯彻党的十九大精神和习近平总书记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关于文艺工作系列重要论述精神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，深入落实《中共中央关于繁荣发展社会主义文艺的意见》精神，坚定文化自信，推动社会主义文化繁荣兴盛，紧紧围绕成都建设世界文化名城的战略定位，弘扬中华文明、发展天府文化，20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年，成都文学院继续开展</w:t>
      </w:r>
      <w:r>
        <w:rPr>
          <w:rFonts w:ascii="Times New Roman" w:hAnsi="Times New Roman" w:eastAsia="仿宋_GB2312"/>
          <w:color w:val="000000"/>
          <w:sz w:val="33"/>
          <w:szCs w:val="33"/>
        </w:rPr>
        <w:t>“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深入生活、扎根人民</w:t>
      </w:r>
      <w:r>
        <w:rPr>
          <w:rFonts w:ascii="Times New Roman" w:hAnsi="Times New Roman" w:eastAsia="仿宋_GB2312"/>
          <w:color w:val="000000"/>
          <w:sz w:val="33"/>
          <w:szCs w:val="33"/>
        </w:rPr>
        <w:t>”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成都元素文学创作活动，面向社会</w:t>
      </w:r>
      <w:r>
        <w:rPr>
          <w:rFonts w:hint="eastAsia" w:ascii="Times New Roman" w:hAnsi="Times New Roman" w:eastAsia="仿宋_GB2312"/>
          <w:sz w:val="33"/>
          <w:szCs w:val="33"/>
        </w:rPr>
        <w:t>公开选聘</w:t>
      </w:r>
      <w:r>
        <w:rPr>
          <w:rFonts w:ascii="Times New Roman" w:hAnsi="Times New Roman" w:eastAsia="仿宋_GB2312"/>
          <w:sz w:val="33"/>
          <w:szCs w:val="33"/>
        </w:rPr>
        <w:t>20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21</w:t>
      </w:r>
      <w:r>
        <w:rPr>
          <w:rFonts w:ascii="Times New Roman" w:hAnsi="Times New Roman" w:eastAsia="仿宋_GB2312"/>
          <w:sz w:val="33"/>
          <w:szCs w:val="33"/>
        </w:rPr>
        <w:t>年</w:t>
      </w:r>
      <w:r>
        <w:rPr>
          <w:rFonts w:hint="eastAsia" w:ascii="Times New Roman" w:hAnsi="Times New Roman" w:eastAsia="仿宋_GB2312"/>
          <w:sz w:val="33"/>
          <w:szCs w:val="33"/>
        </w:rPr>
        <w:t>（第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十二</w:t>
      </w:r>
      <w:r>
        <w:rPr>
          <w:rFonts w:hint="eastAsia" w:ascii="Times New Roman" w:hAnsi="Times New Roman" w:eastAsia="仿宋_GB2312"/>
          <w:sz w:val="33"/>
          <w:szCs w:val="33"/>
        </w:rPr>
        <w:t>届）签约作家，培育文学人才，聚集文学名家，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推出一批反映社会主义核心价值观、彰显成都悠长厚重的历史文化底蕴、独具魅力的天府文化特质的精品力作，讲出成都故事，传播成都声音。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color w:val="000000"/>
          <w:sz w:val="33"/>
          <w:szCs w:val="33"/>
        </w:rPr>
        <w:t>坚定文化自信，坚持以人民为中心的创作导向，激发创作活力，打造精品力作，围绕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建党100周年、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新中国成立7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周年、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社会主义核心价值观传播、世界文化名城建设、新发展理念的公园城市示范区建设、成渝地区双城经济圈建设、大运会筹办、幸福美好生活十大工程推进</w:t>
      </w:r>
      <w:r>
        <w:rPr>
          <w:rFonts w:hint="eastAsia" w:ascii="Times New Roman" w:hAnsi="Times New Roman" w:eastAsia="仿宋_GB2312"/>
          <w:sz w:val="33"/>
          <w:szCs w:val="33"/>
        </w:rPr>
        <w:t>等重大时代主题创作，将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宏大叙事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的国家梦和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具体而微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的个人梦相结合，体现成都改革发展成就、讴歌人民美好生活的深度题材作品，要求具有浓郁的成都历史文化底蕴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/>
          <w:sz w:val="33"/>
          <w:szCs w:val="33"/>
        </w:rPr>
        <w:t>基调积极鲜明，能够形象准确地表达和体现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中国梦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·</w:t>
      </w:r>
      <w:r>
        <w:rPr>
          <w:rFonts w:hint="eastAsia" w:ascii="Times New Roman" w:hAnsi="Times New Roman" w:eastAsia="仿宋_GB2312"/>
          <w:sz w:val="33"/>
          <w:szCs w:val="33"/>
        </w:rPr>
        <w:t>成都篇章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主旋律，讲品味、讲格调、讲责任，具有较高艺术性和思想性的个人原创作品（尤其是长篇小说），在作品的创作和出版上给予一定的资金扶持。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鼓励艺术的创新和探索，坚持文学的基本价值观，提倡厚重、大气、深刻的写作，强调作家对社会责任的承担，倾听人民心声，感受人民生活，书写人民景象，把文学理想融入党和人民事业之中，歌唱祖国、礼赞英雄，做到胸中有大义、心里有人民、肩头有责任、笔下有乾坤，推出更多反映时代呼声、展现人民奋斗、振奋民族精神、陶冶高尚情操的优秀作品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</w:rPr>
        <w:t>二、体裁及题材要求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签约作品体裁</w:t>
      </w:r>
      <w:r>
        <w:rPr>
          <w:rFonts w:hint="eastAsia" w:ascii="Times New Roman" w:hAnsi="Times New Roman" w:eastAsia="仿宋_GB2312"/>
          <w:sz w:val="33"/>
          <w:szCs w:val="33"/>
        </w:rPr>
        <w:t>要求为长篇小说（含网络文学出版、儿童文学）、长篇报告文学、长篇纪实文学、传记文学、散文集、诗集、电影电视剧本等原创作品。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作品题材</w:t>
      </w:r>
      <w:r>
        <w:rPr>
          <w:rFonts w:hint="eastAsia" w:ascii="Times New Roman" w:hAnsi="Times New Roman" w:eastAsia="仿宋_GB2312"/>
          <w:sz w:val="33"/>
          <w:szCs w:val="33"/>
        </w:rPr>
        <w:t>要求围绕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天府文化、巴蜀文化、</w:t>
      </w:r>
      <w:r>
        <w:rPr>
          <w:rFonts w:hint="eastAsia" w:ascii="Times New Roman" w:hAnsi="Times New Roman" w:eastAsia="仿宋_GB2312"/>
          <w:sz w:val="33"/>
          <w:szCs w:val="33"/>
        </w:rPr>
        <w:t>红色文化、当代文化、传统文化、民俗文化等方面内容，深入挖掘成都现实、历史、文化、民俗、风情等本土优势资源，以古蜀文化（金沙文化）、三国文化、大熊猫文化、南丝路文化、水利文化、民俗文化、廉政文化、川菜餐饮文化等优秀传统历史文化资源为主题；以反映成都加快建设新发展理念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的公园</w:t>
      </w:r>
      <w:r>
        <w:rPr>
          <w:rFonts w:hint="eastAsia" w:ascii="Times New Roman" w:hAnsi="Times New Roman" w:eastAsia="仿宋_GB2312"/>
          <w:sz w:val="33"/>
          <w:szCs w:val="33"/>
        </w:rPr>
        <w:t>城市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示范区</w:t>
      </w:r>
      <w:r>
        <w:rPr>
          <w:rFonts w:hint="eastAsia" w:ascii="Times New Roman" w:hAnsi="Times New Roman" w:eastAsia="仿宋_GB2312"/>
          <w:sz w:val="33"/>
          <w:szCs w:val="33"/>
        </w:rPr>
        <w:t>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推进成都东进战略，持续推进城市治理体系和治理能力现代化，建设成渝地区双城经济圈，推进成德眉资同城化，</w:t>
      </w:r>
      <w:r>
        <w:rPr>
          <w:rFonts w:hint="eastAsia" w:ascii="Times New Roman" w:hAnsi="Times New Roman" w:eastAsia="仿宋_GB2312"/>
          <w:sz w:val="33"/>
          <w:szCs w:val="33"/>
        </w:rPr>
        <w:t>建设全国重要的经济中心、科技中心、金融中心、文创中心、对外交往中心和国际综合交通通信枢纽的“五中心一枢纽”，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建设世界文化名城、旅游名城、赛事名城，打造国际美食之都、音乐之都和会展之都的“三城三都”，筹办大运会，</w:t>
      </w:r>
      <w:r>
        <w:rPr>
          <w:rFonts w:hint="eastAsia" w:ascii="Times New Roman" w:hAnsi="Times New Roman" w:eastAsia="仿宋_GB2312"/>
          <w:sz w:val="33"/>
          <w:szCs w:val="33"/>
        </w:rPr>
        <w:t>建设现代化新天府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，实施幸福美好生活十大工程，</w:t>
      </w:r>
      <w:r>
        <w:rPr>
          <w:rFonts w:hint="eastAsia" w:ascii="Times New Roman" w:hAnsi="Times New Roman" w:eastAsia="仿宋_GB2312"/>
          <w:sz w:val="33"/>
          <w:szCs w:val="33"/>
        </w:rPr>
        <w:t>深度融入“一带一路”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/>
          <w:sz w:val="33"/>
          <w:szCs w:val="33"/>
        </w:rPr>
        <w:t>推动“蓉欧+”战略取得新成效等现实题材为主，兼顾历史题材和其他题材。长篇小说要求题材独特，艺术上有突破，结构新颖，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3"/>
          <w:szCs w:val="33"/>
        </w:rPr>
        <w:t>当代文坛有一定的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影响力</w:t>
      </w:r>
      <w:r>
        <w:rPr>
          <w:rFonts w:hint="eastAsia" w:ascii="Times New Roman" w:hAnsi="Times New Roman" w:eastAsia="仿宋_GB2312"/>
          <w:sz w:val="33"/>
          <w:szCs w:val="33"/>
        </w:rPr>
        <w:t>，传递正能量，力求塑造时代经典。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（一）当代现实题材</w:t>
      </w:r>
      <w:r>
        <w:rPr>
          <w:rFonts w:hint="eastAsia" w:ascii="Times New Roman" w:hAnsi="Times New Roman" w:eastAsia="仿宋_GB2312"/>
          <w:sz w:val="33"/>
          <w:szCs w:val="33"/>
        </w:rPr>
        <w:t>。重点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是以庆祝中国共产党成立100周年、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新中国成立7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周年</w:t>
      </w:r>
      <w:r>
        <w:rPr>
          <w:rFonts w:hint="eastAsia" w:ascii="Times New Roman" w:hAnsi="Times New Roman" w:eastAsia="仿宋_GB2312"/>
          <w:sz w:val="33"/>
          <w:szCs w:val="33"/>
        </w:rPr>
        <w:t>，反映以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中国梦</w:t>
      </w:r>
      <w:r>
        <w:rPr>
          <w:rFonts w:ascii="Times New Roman" w:hAnsi="Times New Roman" w:eastAsia="仿宋_GB2312"/>
          <w:sz w:val="33"/>
          <w:szCs w:val="33"/>
        </w:rPr>
        <w:t>·</w:t>
      </w:r>
      <w:r>
        <w:rPr>
          <w:rFonts w:hint="eastAsia" w:ascii="Times New Roman" w:hAnsi="Times New Roman" w:eastAsia="仿宋_GB2312"/>
          <w:sz w:val="33"/>
          <w:szCs w:val="33"/>
        </w:rPr>
        <w:t>成都篇章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为背景的现实生活，表达人们在寻梦、追梦、圆梦过程中的深度感受，要求人物形象鲜明，格调高雅，力求达到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感动中国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和凝聚中国力量的精神高度。其中，重点关注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新发展理念的公园城市示范区</w:t>
      </w:r>
      <w:r>
        <w:rPr>
          <w:rFonts w:hint="eastAsia" w:ascii="Times New Roman" w:hAnsi="Times New Roman" w:eastAsia="仿宋_GB2312"/>
          <w:sz w:val="33"/>
          <w:szCs w:val="33"/>
        </w:rPr>
        <w:t>建设、成都东进战略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实施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成渝地区双城经济圈建设、成德眉资同城化推进、</w:t>
      </w:r>
      <w:r>
        <w:rPr>
          <w:rFonts w:hint="eastAsia" w:ascii="Times New Roman" w:hAnsi="Times New Roman" w:eastAsia="仿宋_GB2312"/>
          <w:sz w:val="33"/>
          <w:szCs w:val="33"/>
        </w:rPr>
        <w:t>“五中心一枢纽”建设、世界文化名城建设、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大运会筹办、幸福美好生活十大工程建设、</w:t>
      </w:r>
      <w:r>
        <w:rPr>
          <w:rFonts w:hint="eastAsia" w:ascii="Times New Roman" w:hAnsi="Times New Roman" w:eastAsia="仿宋_GB2312"/>
          <w:sz w:val="33"/>
          <w:szCs w:val="33"/>
        </w:rPr>
        <w:t>天府新区建设、深度融入“一带一路”建设、推动“蓉欧+”战略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乡村振兴战略</w:t>
      </w:r>
      <w:r>
        <w:rPr>
          <w:rFonts w:hint="eastAsia" w:ascii="Times New Roman" w:hAnsi="Times New Roman" w:eastAsia="仿宋_GB2312"/>
          <w:sz w:val="33"/>
          <w:szCs w:val="33"/>
        </w:rPr>
        <w:t>取得新成效等反映民生和城市科学发展等为主的现实题材，宣传各行各业先进人物和百姓身边好人好事“善行义举”，力求反映成都故事、城市精神、地域特点、健康时尚风貌。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（二）红色文化题材</w:t>
      </w:r>
      <w:r>
        <w:rPr>
          <w:rFonts w:hint="eastAsia" w:ascii="Times New Roman" w:hAnsi="Times New Roman" w:eastAsia="仿宋_GB2312"/>
          <w:sz w:val="33"/>
          <w:szCs w:val="33"/>
        </w:rPr>
        <w:t>。以成都为背景，反映壮怀激烈的革命历史风云，重点关注中国共产党建党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3"/>
          <w:szCs w:val="33"/>
        </w:rPr>
        <w:t>周年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、中国人民解放军建军9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周年</w:t>
      </w:r>
      <w:r>
        <w:rPr>
          <w:rFonts w:hint="eastAsia" w:ascii="Times New Roman" w:hAnsi="Times New Roman" w:eastAsia="仿宋_GB2312"/>
          <w:sz w:val="33"/>
          <w:szCs w:val="33"/>
        </w:rPr>
        <w:t>、全民族抗战爆发8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仿宋_GB2312"/>
          <w:sz w:val="33"/>
          <w:szCs w:val="33"/>
        </w:rPr>
        <w:t>周年、抗日战争胜利</w:t>
      </w:r>
      <w:r>
        <w:rPr>
          <w:rFonts w:ascii="Times New Roman" w:hAnsi="Times New Roman" w:eastAsia="仿宋_GB2312"/>
          <w:sz w:val="33"/>
          <w:szCs w:val="33"/>
        </w:rPr>
        <w:t>7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仿宋_GB2312"/>
          <w:sz w:val="33"/>
          <w:szCs w:val="33"/>
        </w:rPr>
        <w:t>周年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、红军长征胜利</w:t>
      </w:r>
      <w:r>
        <w:rPr>
          <w:rFonts w:ascii="Times New Roman" w:hAnsi="Times New Roman" w:eastAsia="仿宋_GB2312"/>
          <w:color w:val="000000"/>
          <w:sz w:val="33"/>
          <w:szCs w:val="33"/>
        </w:rPr>
        <w:t>8</w:t>
      </w:r>
      <w:r>
        <w:rPr>
          <w:rFonts w:hint="eastAsia" w:ascii="Times New Roman" w:hAnsi="Times New Roman" w:eastAsia="仿宋_GB2312"/>
          <w:color w:val="000000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3"/>
          <w:szCs w:val="33"/>
        </w:rPr>
        <w:t>周年相关的重大题材，</w:t>
      </w:r>
      <w:r>
        <w:rPr>
          <w:rFonts w:hint="eastAsia" w:ascii="Times New Roman" w:hAnsi="Times New Roman" w:eastAsia="仿宋_GB2312"/>
          <w:sz w:val="33"/>
          <w:szCs w:val="33"/>
        </w:rPr>
        <w:t>塑造个性鲜明，具有精神感召力和感染力的革命者形象。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（三）历史文化题材</w:t>
      </w:r>
      <w:r>
        <w:rPr>
          <w:rFonts w:hint="eastAsia" w:ascii="Times New Roman" w:hAnsi="Times New Roman" w:eastAsia="仿宋_GB2312"/>
          <w:sz w:val="33"/>
          <w:szCs w:val="33"/>
        </w:rPr>
        <w:t>。以曾经生活在成都的历史名人，古蜀文化遗址、工业文明遗址、历史文化街区、古镇、古村落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古民居）</w:t>
      </w:r>
      <w:r>
        <w:rPr>
          <w:rFonts w:hint="eastAsia" w:ascii="Times New Roman" w:hAnsi="Times New Roman" w:eastAsia="仿宋_GB2312"/>
          <w:sz w:val="33"/>
          <w:szCs w:val="33"/>
        </w:rPr>
        <w:t>、古建筑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古祠堂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仿宋_GB2312"/>
          <w:sz w:val="33"/>
          <w:szCs w:val="33"/>
        </w:rPr>
        <w:t>等历史文化遗迹为线索，挖掘独具特色的成都故事，传承优秀历史文化，彰显成都作为全国十大古都和历史文化名城的独特魅力。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（四）民俗风情题材</w:t>
      </w:r>
      <w:r>
        <w:rPr>
          <w:rFonts w:hint="eastAsia" w:ascii="Times New Roman" w:hAnsi="Times New Roman" w:eastAsia="仿宋_GB2312"/>
          <w:sz w:val="33"/>
          <w:szCs w:val="33"/>
        </w:rPr>
        <w:t>。以蜀锦、蜀绣、川剧及成都特色的餐饮文化等为线索，表达出成都和四川独有的人文魅力与风情特色。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（五）都市情感题材</w:t>
      </w:r>
      <w:r>
        <w:rPr>
          <w:rFonts w:hint="eastAsia" w:ascii="Times New Roman" w:hAnsi="Times New Roman" w:eastAsia="仿宋_GB2312"/>
          <w:sz w:val="33"/>
          <w:szCs w:val="33"/>
        </w:rPr>
        <w:t>。通过表达都市生活，弘扬社会主义核心价值观，反映正确的人生观、婚恋观，体现成都奋发进取的城市精神。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3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b/>
          <w:sz w:val="33"/>
          <w:szCs w:val="33"/>
        </w:rPr>
        <w:t>（六）其它题材</w:t>
      </w:r>
      <w:r>
        <w:rPr>
          <w:rFonts w:hint="eastAsia" w:ascii="Times New Roman" w:hAnsi="Times New Roman" w:eastAsia="仿宋_GB2312"/>
          <w:sz w:val="33"/>
          <w:szCs w:val="33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</w:rPr>
        <w:t>三、招标名额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  <w:u w:val="none"/>
        </w:rPr>
      </w:pPr>
      <w:r>
        <w:rPr>
          <w:rFonts w:hint="eastAsia" w:ascii="Times New Roman" w:hAnsi="Times New Roman" w:eastAsia="仿宋_GB2312"/>
          <w:sz w:val="33"/>
          <w:szCs w:val="33"/>
          <w:u w:val="none"/>
        </w:rPr>
        <w:t>原则上，签约作家</w:t>
      </w:r>
      <w:r>
        <w:rPr>
          <w:rFonts w:hint="eastAsia" w:ascii="Times New Roman" w:hAnsi="Times New Roman" w:eastAsia="仿宋_GB2312"/>
          <w:sz w:val="33"/>
          <w:szCs w:val="33"/>
          <w:u w:val="none"/>
          <w:lang w:val="en-US" w:eastAsia="zh-CN"/>
        </w:rPr>
        <w:t>15位。拟新签约13位。</w:t>
      </w:r>
      <w:r>
        <w:rPr>
          <w:rFonts w:hint="eastAsia" w:ascii="Times New Roman" w:hAnsi="Times New Roman" w:eastAsia="仿宋_GB2312"/>
          <w:sz w:val="33"/>
          <w:szCs w:val="33"/>
          <w:u w:val="none"/>
        </w:rPr>
        <w:t>作品涉及长篇小说（含网络文学出版、长篇儿童文学）</w:t>
      </w:r>
      <w:r>
        <w:rPr>
          <w:rFonts w:hint="eastAsia" w:ascii="Times New Roman" w:hAnsi="Times New Roman" w:eastAsia="仿宋_GB2312"/>
          <w:sz w:val="33"/>
          <w:szCs w:val="33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3"/>
          <w:szCs w:val="33"/>
          <w:u w:val="none"/>
        </w:rPr>
        <w:t>部，长篇报告文学（含长篇纪实文学、传记文学）</w:t>
      </w:r>
      <w:r>
        <w:rPr>
          <w:rFonts w:hint="eastAsia" w:ascii="Times New Roman" w:hAnsi="Times New Roman" w:eastAsia="仿宋_GB2312"/>
          <w:sz w:val="33"/>
          <w:szCs w:val="33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3"/>
          <w:szCs w:val="33"/>
          <w:u w:val="none"/>
        </w:rPr>
        <w:t>部，中短篇集（含散文集、诗歌集、故事集）</w:t>
      </w:r>
      <w:r>
        <w:rPr>
          <w:rFonts w:hint="eastAsia" w:ascii="Times New Roman" w:hAnsi="Times New Roman" w:eastAsia="仿宋_GB2312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3"/>
          <w:szCs w:val="33"/>
          <w:u w:val="none"/>
        </w:rPr>
        <w:t>部，电影电视剧本</w:t>
      </w:r>
      <w:r>
        <w:rPr>
          <w:rFonts w:hint="eastAsia" w:ascii="Times New Roman" w:hAnsi="Times New Roman" w:eastAsia="仿宋_GB2312"/>
          <w:sz w:val="33"/>
          <w:szCs w:val="33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3"/>
          <w:szCs w:val="33"/>
          <w:u w:val="none"/>
        </w:rPr>
        <w:t>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四、签约时限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签约作家一年一聘，如因需要，可连续受聘，但必须重新申报。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2021年</w:t>
      </w:r>
      <w:r>
        <w:rPr>
          <w:rFonts w:ascii="Times New Roman" w:hAnsi="Times New Roman" w:eastAsia="仿宋_GB2312"/>
          <w:sz w:val="33"/>
          <w:szCs w:val="33"/>
        </w:rPr>
        <w:t>4</w:t>
      </w:r>
      <w:r>
        <w:rPr>
          <w:rFonts w:hint="eastAsia" w:ascii="Times New Roman" w:hAnsi="Times New Roman" w:eastAsia="仿宋_GB2312"/>
          <w:sz w:val="33"/>
          <w:szCs w:val="33"/>
        </w:rPr>
        <w:t>月底前为报名、审核、评审时间。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黑体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  <w:lang w:val="en-US" w:eastAsia="zh-CN"/>
        </w:rPr>
        <w:t>五、签约作品要求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/>
          <w:sz w:val="32"/>
          <w:szCs w:val="32"/>
        </w:rPr>
        <w:t>作品具有成都元素将作为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成都文学院签约的优先条件。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作为特邀签约的获得国家级文学奖项的著名作家，条件适当放宽。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成都文学院签约作品和特邀作品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出版后，</w:t>
      </w:r>
      <w:r>
        <w:rPr>
          <w:rFonts w:hint="eastAsia" w:ascii="楷体" w:hAnsi="楷体" w:eastAsia="楷体" w:cs="楷体"/>
          <w:b/>
          <w:bCs/>
          <w:sz w:val="33"/>
          <w:szCs w:val="33"/>
          <w:lang w:val="en-US" w:eastAsia="zh-CN"/>
        </w:rPr>
        <w:t>图书需上架（京东、当当、淘宝网）线上销售。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其中，</w:t>
      </w:r>
      <w:r>
        <w:rPr>
          <w:rFonts w:hint="eastAsia" w:ascii="楷体" w:hAnsi="楷体" w:eastAsia="楷体" w:cs="楷体"/>
          <w:b/>
          <w:bCs/>
          <w:sz w:val="33"/>
          <w:szCs w:val="33"/>
          <w:lang w:val="en-US" w:eastAsia="zh-CN"/>
        </w:rPr>
        <w:t>标注首印数（不低于1万册）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且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具有鲜明成都元素的图书，才有资格进入“优作优扶”评审，获得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一、二等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创作扶持金。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Times New Roman" w:hAnsi="Times New Roman" w:eastAsia="仿宋_GB2312"/>
          <w:sz w:val="33"/>
          <w:szCs w:val="33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成都文学院扶持的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等作品，必须是弘扬社会主义核心价值观，坚持以人民为中心的现实题材作品；体现鲜明的成都特色，正面传播“创新创造、优雅时尚、乐观包容、友善公益”的天府文化。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  <w:lang w:val="en-US" w:eastAsia="zh-CN"/>
        </w:rPr>
        <w:t>六</w:t>
      </w:r>
      <w:r>
        <w:rPr>
          <w:rFonts w:hint="eastAsia" w:ascii="Times New Roman" w:hAnsi="Times New Roman" w:eastAsia="黑体"/>
          <w:color w:val="000000"/>
          <w:sz w:val="33"/>
          <w:szCs w:val="33"/>
        </w:rPr>
        <w:t>、申报条件及要求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（一）凡创作题材符合上述要求，具有</w:t>
      </w:r>
      <w:r>
        <w:rPr>
          <w:rFonts w:hint="eastAsia" w:ascii="仿宋_GB2312" w:hAnsi="宋体" w:eastAsia="仿宋_GB2312"/>
          <w:sz w:val="32"/>
          <w:szCs w:val="32"/>
        </w:rPr>
        <w:t>鲜明成都元素</w:t>
      </w:r>
      <w:r>
        <w:rPr>
          <w:rFonts w:hint="eastAsia" w:ascii="Times New Roman" w:hAnsi="Times New Roman" w:eastAsia="仿宋_GB2312"/>
          <w:sz w:val="33"/>
          <w:szCs w:val="33"/>
        </w:rPr>
        <w:t>的创作选题及定点深入生活的计划，拥有一定创作实力的、尤其是中青年作家，可申报签约作家，也可推荐名家作为特邀作家参与创作。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（二）申报长篇小说类签约作家，须写出长篇小说的详细提纲及创作出版计划，字数不得少于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2</w:t>
      </w:r>
      <w:r>
        <w:rPr>
          <w:rFonts w:ascii="Times New Roman" w:hAnsi="Times New Roman" w:eastAsia="仿宋_GB2312"/>
          <w:sz w:val="33"/>
          <w:szCs w:val="33"/>
        </w:rPr>
        <w:t>000</w:t>
      </w:r>
      <w:r>
        <w:rPr>
          <w:rFonts w:hint="eastAsia" w:ascii="Times New Roman" w:hAnsi="Times New Roman" w:eastAsia="仿宋_GB2312"/>
          <w:sz w:val="33"/>
          <w:szCs w:val="33"/>
        </w:rPr>
        <w:t>字。包括小说题材、表现内容、故事线索、人物设计、结构方式、作品题旨、有何创新、写作时间安排及已有进度等。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（三）申报其它体裁类签约作家，须写出创作出版计划，包括作品体裁、题材、内容梗概、主要特色、创作进度安排、作品发表或出版安排等内容。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/>
          <w:sz w:val="33"/>
          <w:szCs w:val="33"/>
        </w:rPr>
        <w:t>（四）申报作品必须在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2021年</w:t>
      </w:r>
      <w:r>
        <w:rPr>
          <w:rFonts w:hint="eastAsia" w:ascii="Times New Roman" w:hAnsi="Times New Roman" w:eastAsia="仿宋_GB2312"/>
          <w:sz w:val="33"/>
          <w:szCs w:val="33"/>
        </w:rPr>
        <w:t>内正式出版或发表。原则上在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2021年</w:t>
      </w:r>
      <w:r>
        <w:rPr>
          <w:rFonts w:ascii="Times New Roman" w:hAnsi="Times New Roman" w:eastAsia="仿宋_GB2312"/>
          <w:sz w:val="33"/>
          <w:szCs w:val="33"/>
        </w:rPr>
        <w:t>11</w:t>
      </w:r>
      <w:r>
        <w:rPr>
          <w:rFonts w:hint="eastAsia" w:ascii="Times New Roman" w:hAnsi="Times New Roman" w:eastAsia="仿宋_GB2312"/>
          <w:sz w:val="33"/>
          <w:szCs w:val="33"/>
        </w:rPr>
        <w:t>月10日前提供样书或样刊，接受院方图书审查。</w:t>
      </w:r>
      <w:r>
        <w:rPr>
          <w:rFonts w:hint="eastAsia" w:ascii="楷体" w:hAnsi="楷体" w:eastAsia="楷体" w:cs="楷体"/>
          <w:b w:val="0"/>
          <w:bCs w:val="0"/>
          <w:sz w:val="33"/>
          <w:szCs w:val="33"/>
          <w:lang w:val="en-US" w:eastAsia="zh-CN"/>
        </w:rPr>
        <w:t>同时，图书出版物需提供上架（京东、当当、淘宝网）线上销售佐证信息。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  <w:lang w:val="en-US" w:eastAsia="zh-CN"/>
        </w:rPr>
        <w:t>七</w:t>
      </w:r>
      <w:r>
        <w:rPr>
          <w:rFonts w:hint="eastAsia" w:ascii="Times New Roman" w:hAnsi="Times New Roman" w:eastAsia="黑体"/>
          <w:color w:val="000000"/>
          <w:sz w:val="33"/>
          <w:szCs w:val="33"/>
        </w:rPr>
        <w:t>、招标程序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（一）印发招标方案及申报表，同时在媒体发布公告，启动招标工作。（主要在中国作家网、四川作家网、成都文艺网、成都全搜索新闻网上发布公告。）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（二）组织推荐和个人申报。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1</w:t>
      </w:r>
      <w:r>
        <w:rPr>
          <w:rFonts w:hint="eastAsia" w:ascii="Times New Roman" w:hAnsi="Times New Roman" w:eastAsia="仿宋_GB2312"/>
          <w:sz w:val="33"/>
          <w:szCs w:val="33"/>
        </w:rPr>
        <w:t>、组织推荐。原则上每个区（市）县文联只能推荐</w:t>
      </w:r>
      <w:r>
        <w:rPr>
          <w:rFonts w:ascii="Times New Roman" w:hAnsi="Times New Roman" w:eastAsia="仿宋_GB2312"/>
          <w:sz w:val="33"/>
          <w:szCs w:val="33"/>
        </w:rPr>
        <w:t>3—5</w:t>
      </w:r>
      <w:r>
        <w:rPr>
          <w:rFonts w:hint="eastAsia" w:ascii="Times New Roman" w:hAnsi="Times New Roman" w:eastAsia="仿宋_GB2312"/>
          <w:sz w:val="33"/>
          <w:szCs w:val="33"/>
        </w:rPr>
        <w:t>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ascii="Times New Roman" w:hAnsi="Times New Roman" w:eastAsia="仿宋_GB2312"/>
          <w:sz w:val="33"/>
          <w:szCs w:val="33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、个人申报。可以直接到成都全搜索新闻网、成都文艺网下载申报表格，填写后连同创作计划一起反馈成都文学院。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（三）申报材料汇总后，由成都文学院组织专家进行审议，确定符合条件的中标作品和拟聘的第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十</w:t>
      </w:r>
      <w:r>
        <w:rPr>
          <w:rFonts w:hint="eastAsia" w:ascii="Times New Roman" w:hAnsi="Times New Roman" w:eastAsia="仿宋_GB2312"/>
          <w:sz w:val="33"/>
          <w:szCs w:val="33"/>
        </w:rPr>
        <w:t>届签约作家。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（四）由成都市文联审批。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（五）成都文学院与受聘作家签订协议。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  <w:lang w:val="en-US" w:eastAsia="zh-CN"/>
        </w:rPr>
        <w:t>八</w:t>
      </w:r>
      <w:r>
        <w:rPr>
          <w:rFonts w:hint="eastAsia" w:ascii="Times New Roman" w:hAnsi="Times New Roman" w:eastAsia="黑体"/>
          <w:sz w:val="33"/>
          <w:szCs w:val="33"/>
        </w:rPr>
        <w:t>、应聘</w:t>
      </w:r>
      <w:r>
        <w:rPr>
          <w:rFonts w:hint="eastAsia" w:ascii="Times New Roman" w:hAnsi="Times New Roman" w:eastAsia="黑体"/>
          <w:color w:val="000000"/>
          <w:sz w:val="33"/>
          <w:szCs w:val="33"/>
        </w:rPr>
        <w:t>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（一）签约作家在签约期内，须严格遵守协议中的各项约定，按时按质完成创作指标，并服从院方安排，积极参加院方组织的各项文学活动。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（二）签约作家必须以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成都市文学院签约作家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身份向成都文学院报告深入生活点位，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须</w:t>
      </w:r>
      <w:r>
        <w:rPr>
          <w:rFonts w:hint="eastAsia" w:ascii="Times New Roman" w:hAnsi="Times New Roman" w:eastAsia="仿宋_GB2312"/>
          <w:sz w:val="33"/>
          <w:szCs w:val="33"/>
        </w:rPr>
        <w:t>为生产建设基地、村镇社区、军营学校等基层第一线，自行安排体验生活时间。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（三）签约作家深入生活期间，开设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深入生活、扎根人民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写作之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我在现场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微博、微信，以图文并茂的形式展示自己在生产、建设等一线，与人民群众面对面、心连心的采风、交流场景。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（四）签约作家必须以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成都文学院签约作家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身份或“成都文学院特邀作家”（经院方认可的著名作家），公开出版</w:t>
      </w:r>
      <w:r>
        <w:rPr>
          <w:rFonts w:ascii="Times New Roman" w:hAnsi="Times New Roman" w:eastAsia="仿宋_GB2312"/>
          <w:sz w:val="33"/>
          <w:szCs w:val="33"/>
        </w:rPr>
        <w:t>(</w:t>
      </w:r>
      <w:r>
        <w:rPr>
          <w:rFonts w:hint="eastAsia" w:ascii="Times New Roman" w:hAnsi="Times New Roman" w:eastAsia="仿宋_GB2312"/>
          <w:sz w:val="33"/>
          <w:szCs w:val="33"/>
        </w:rPr>
        <w:t>省级以上出版社</w:t>
      </w:r>
      <w:r>
        <w:rPr>
          <w:rFonts w:ascii="Times New Roman" w:hAnsi="Times New Roman" w:eastAsia="仿宋_GB2312"/>
          <w:sz w:val="33"/>
          <w:szCs w:val="33"/>
        </w:rPr>
        <w:t>)</w:t>
      </w:r>
      <w:r>
        <w:rPr>
          <w:rFonts w:hint="eastAsia" w:ascii="Times New Roman" w:hAnsi="Times New Roman" w:eastAsia="仿宋_GB2312"/>
          <w:sz w:val="33"/>
          <w:szCs w:val="33"/>
        </w:rPr>
        <w:t>或发表（省级以上文学刊物）所申报作品。发表的基本标准为：小说、报告文学8万字；儿童文学作品、散文6万字；诗歌4万字（诗歌按</w:t>
      </w:r>
      <w:r>
        <w:rPr>
          <w:rFonts w:ascii="Times New Roman" w:hAnsi="Times New Roman" w:eastAsia="仿宋_GB2312"/>
          <w:sz w:val="33"/>
          <w:szCs w:val="33"/>
        </w:rPr>
        <w:t>10</w:t>
      </w:r>
      <w:r>
        <w:rPr>
          <w:rFonts w:hint="eastAsia" w:ascii="Times New Roman" w:hAnsi="Times New Roman" w:eastAsia="仿宋_GB2312"/>
          <w:sz w:val="33"/>
          <w:szCs w:val="33"/>
        </w:rPr>
        <w:t>行</w:t>
      </w:r>
      <w:r>
        <w:rPr>
          <w:rFonts w:ascii="Times New Roman" w:hAnsi="Times New Roman" w:eastAsia="仿宋_GB2312"/>
          <w:sz w:val="33"/>
          <w:szCs w:val="33"/>
        </w:rPr>
        <w:t>1000</w:t>
      </w:r>
      <w:r>
        <w:rPr>
          <w:rFonts w:hint="eastAsia" w:ascii="Times New Roman" w:hAnsi="Times New Roman" w:eastAsia="仿宋_GB2312"/>
          <w:sz w:val="33"/>
          <w:szCs w:val="33"/>
        </w:rPr>
        <w:t>字计算）；影视剧本2万字以上。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（五）根据文学院工作需要，参加并完成下达的临时写作任务。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（六）文学院有权将签约期间创作发表的作品结集为成都文学院丛书出版。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  <w:lang w:val="en-US" w:eastAsia="zh-CN"/>
        </w:rPr>
        <w:t>九</w:t>
      </w:r>
      <w:r>
        <w:rPr>
          <w:rFonts w:hint="eastAsia" w:ascii="Times New Roman" w:hAnsi="Times New Roman" w:eastAsia="黑体"/>
          <w:sz w:val="33"/>
          <w:szCs w:val="33"/>
        </w:rPr>
        <w:t>、履约认定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合同期满时，由院方组织考核评估，对受聘作家的履约情况予以认定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仿宋_GB2312"/>
          <w:sz w:val="33"/>
          <w:szCs w:val="33"/>
        </w:rPr>
        <w:t>即未完成、完成、超额完成。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  <w:lang w:val="en-US" w:eastAsia="zh-CN"/>
        </w:rPr>
        <w:t>十</w:t>
      </w:r>
      <w:r>
        <w:rPr>
          <w:rFonts w:hint="eastAsia" w:ascii="Times New Roman" w:hAnsi="Times New Roman" w:eastAsia="黑体"/>
          <w:sz w:val="33"/>
          <w:szCs w:val="33"/>
        </w:rPr>
        <w:t>、待遇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（一）在按时完成合约任务并经评审合格后，按照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优质优扶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原则，每人将得到院方的一次性创作扶持：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当年</w:t>
      </w:r>
      <w:r>
        <w:rPr>
          <w:rFonts w:ascii="Times New Roman" w:hAnsi="Times New Roman" w:eastAsia="仿宋_GB2312"/>
          <w:sz w:val="33"/>
          <w:szCs w:val="33"/>
        </w:rPr>
        <w:t>12</w:t>
      </w:r>
      <w:r>
        <w:rPr>
          <w:rFonts w:hint="eastAsia" w:ascii="Times New Roman" w:hAnsi="Times New Roman" w:eastAsia="仿宋_GB2312"/>
          <w:sz w:val="33"/>
          <w:szCs w:val="33"/>
        </w:rPr>
        <w:t>月</w:t>
      </w:r>
      <w:r>
        <w:rPr>
          <w:rFonts w:ascii="Times New Roman" w:hAnsi="Times New Roman" w:eastAsia="仿宋_GB2312"/>
          <w:sz w:val="33"/>
          <w:szCs w:val="33"/>
        </w:rPr>
        <w:t>10</w:t>
      </w:r>
      <w:r>
        <w:rPr>
          <w:rFonts w:hint="eastAsia" w:ascii="Times New Roman" w:hAnsi="Times New Roman" w:eastAsia="仿宋_GB2312"/>
          <w:sz w:val="33"/>
          <w:szCs w:val="33"/>
        </w:rPr>
        <w:t>日前组织完成作品审查（专家审查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与</w:t>
      </w:r>
      <w:r>
        <w:rPr>
          <w:rFonts w:hint="eastAsia" w:ascii="Times New Roman" w:hAnsi="Times New Roman" w:eastAsia="仿宋_GB2312"/>
          <w:sz w:val="33"/>
          <w:szCs w:val="33"/>
        </w:rPr>
        <w:t>作者互评相结合），视签约作品质量，划分三档，给予：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3"/>
          <w:szCs w:val="33"/>
        </w:rPr>
        <w:t>等扶持1名（须长篇类，可空缺）、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仿宋_GB2312"/>
          <w:sz w:val="33"/>
          <w:szCs w:val="33"/>
        </w:rPr>
        <w:t>万元，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3"/>
          <w:szCs w:val="33"/>
        </w:rPr>
        <w:t>等扶持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名、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各4</w:t>
      </w:r>
      <w:r>
        <w:rPr>
          <w:rFonts w:hint="eastAsia" w:ascii="Times New Roman" w:hAnsi="Times New Roman" w:eastAsia="仿宋_GB2312"/>
          <w:sz w:val="33"/>
          <w:szCs w:val="33"/>
        </w:rPr>
        <w:t>万元，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其余扶持基数，按每位</w:t>
      </w:r>
      <w:r>
        <w:rPr>
          <w:rFonts w:hint="eastAsia" w:ascii="Times New Roman" w:hAnsi="Times New Roman" w:eastAsia="仿宋_GB2312"/>
          <w:sz w:val="33"/>
          <w:szCs w:val="33"/>
        </w:rPr>
        <w:t>长篇小说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类</w:t>
      </w:r>
      <w:r>
        <w:rPr>
          <w:rFonts w:hint="eastAsia" w:ascii="Times New Roman" w:hAnsi="Times New Roman" w:eastAsia="仿宋_GB2312"/>
          <w:sz w:val="33"/>
          <w:szCs w:val="33"/>
        </w:rPr>
        <w:t>（含网络文学出版、长篇儿童文学、长篇报告文学、长篇纪实文学、传纪文学）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万元、中短篇集（含散文、诗歌、故事集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剧本</w:t>
      </w:r>
      <w:r>
        <w:rPr>
          <w:rFonts w:hint="eastAsia" w:ascii="Times New Roman" w:hAnsi="Times New Roman" w:eastAsia="仿宋_GB2312"/>
          <w:sz w:val="33"/>
          <w:szCs w:val="33"/>
        </w:rPr>
        <w:t>）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仿宋_GB2312"/>
          <w:sz w:val="33"/>
          <w:szCs w:val="33"/>
        </w:rPr>
        <w:t>万元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发放</w:t>
      </w:r>
      <w:r>
        <w:rPr>
          <w:rFonts w:hint="eastAsia" w:ascii="Times New Roman" w:hAnsi="Times New Roman" w:eastAsia="仿宋_GB2312"/>
          <w:sz w:val="33"/>
          <w:szCs w:val="33"/>
        </w:rPr>
        <w:t>创作扶持资金。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同时，凡围绕中心、服务大局，以全面体现新发展理念城市建设为主题的现实题材作品（如长篇报告文学、纪实文学等），经院方审定可在创作扶持基数上增补</w:t>
      </w:r>
      <w:r>
        <w:rPr>
          <w:rFonts w:ascii="Times New Roman" w:hAnsi="Times New Roman" w:eastAsia="仿宋_GB2312"/>
          <w:sz w:val="33"/>
          <w:szCs w:val="33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万元；电影电视剧本在拍播后，作者协调出品方将</w:t>
      </w:r>
      <w:r>
        <w:rPr>
          <w:rFonts w:ascii="Times New Roman" w:hAnsi="Times New Roman" w:eastAsia="仿宋_GB2312"/>
          <w:sz w:val="33"/>
          <w:szCs w:val="33"/>
        </w:rPr>
        <w:t>“</w:t>
      </w:r>
      <w:r>
        <w:rPr>
          <w:rFonts w:hint="eastAsia" w:ascii="Times New Roman" w:hAnsi="Times New Roman" w:eastAsia="仿宋_GB2312"/>
          <w:sz w:val="33"/>
          <w:szCs w:val="33"/>
        </w:rPr>
        <w:t>成都市文学艺术界联合会</w:t>
      </w:r>
      <w:r>
        <w:rPr>
          <w:rFonts w:ascii="Times New Roman" w:hAnsi="Times New Roman" w:eastAsia="仿宋_GB2312"/>
          <w:sz w:val="33"/>
          <w:szCs w:val="33"/>
        </w:rPr>
        <w:t>”</w:t>
      </w:r>
      <w:r>
        <w:rPr>
          <w:rFonts w:hint="eastAsia" w:ascii="Times New Roman" w:hAnsi="Times New Roman" w:eastAsia="仿宋_GB2312"/>
          <w:sz w:val="33"/>
          <w:szCs w:val="33"/>
        </w:rPr>
        <w:t>列入联合出品单位之一的，再给予作者</w:t>
      </w:r>
      <w:r>
        <w:rPr>
          <w:rFonts w:ascii="Times New Roman" w:hAnsi="Times New Roman" w:eastAsia="仿宋_GB2312"/>
          <w:sz w:val="33"/>
          <w:szCs w:val="33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万元扶持资金。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（二）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鼓励签约作品首印数不断提升，</w:t>
      </w:r>
      <w:r>
        <w:rPr>
          <w:rFonts w:hint="eastAsia" w:ascii="楷体" w:hAnsi="楷体" w:eastAsia="楷体" w:cs="楷体"/>
          <w:sz w:val="33"/>
          <w:szCs w:val="33"/>
          <w:lang w:val="en-US" w:eastAsia="zh-CN"/>
        </w:rPr>
        <w:t>首印数据将作为图书实行“优作优扶”评审的重要依据和考核指标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；</w:t>
      </w:r>
      <w:r>
        <w:rPr>
          <w:rFonts w:hint="eastAsia" w:ascii="Times New Roman" w:hAnsi="Times New Roman" w:eastAsia="仿宋_GB2312"/>
          <w:sz w:val="33"/>
          <w:szCs w:val="33"/>
        </w:rPr>
        <w:t>鼓励签约作家与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中国作协和省级作协创作研究室、</w:t>
      </w:r>
      <w:r>
        <w:rPr>
          <w:rFonts w:hint="eastAsia" w:ascii="Times New Roman" w:hAnsi="Times New Roman" w:eastAsia="仿宋_GB2312"/>
          <w:sz w:val="33"/>
          <w:szCs w:val="33"/>
        </w:rPr>
        <w:t>文学院（所）、出版营销单位等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在国际书展期间</w:t>
      </w:r>
      <w:r>
        <w:rPr>
          <w:rFonts w:hint="eastAsia" w:ascii="Times New Roman" w:hAnsi="Times New Roman" w:eastAsia="仿宋_GB2312"/>
          <w:sz w:val="33"/>
          <w:szCs w:val="33"/>
        </w:rPr>
        <w:t>联合组织作品研讨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会，</w:t>
      </w:r>
      <w:r>
        <w:rPr>
          <w:rFonts w:hint="eastAsia" w:ascii="Times New Roman" w:hAnsi="Times New Roman" w:eastAsia="仿宋_GB2312"/>
          <w:sz w:val="33"/>
          <w:szCs w:val="33"/>
        </w:rPr>
        <w:t>碰撞创作灵感，提升创作水平，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扩大成都文学院影响，</w:t>
      </w:r>
      <w:r>
        <w:rPr>
          <w:rFonts w:hint="eastAsia" w:ascii="Times New Roman" w:hAnsi="Times New Roman" w:eastAsia="仿宋_GB2312"/>
          <w:sz w:val="33"/>
          <w:szCs w:val="33"/>
        </w:rPr>
        <w:t>年内适度资助作品研讨</w:t>
      </w:r>
      <w:r>
        <w:rPr>
          <w:rFonts w:ascii="Times New Roman" w:hAnsi="Times New Roman" w:eastAsia="仿宋_GB2312"/>
          <w:sz w:val="33"/>
          <w:szCs w:val="33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至</w:t>
      </w:r>
      <w:r>
        <w:rPr>
          <w:rFonts w:ascii="Times New Roman" w:hAnsi="Times New Roman" w:eastAsia="仿宋_GB2312"/>
          <w:sz w:val="33"/>
          <w:szCs w:val="33"/>
        </w:rPr>
        <w:t>4</w:t>
      </w:r>
      <w:r>
        <w:rPr>
          <w:rFonts w:hint="eastAsia" w:ascii="Times New Roman" w:hAnsi="Times New Roman" w:eastAsia="仿宋_GB2312"/>
          <w:sz w:val="33"/>
          <w:szCs w:val="33"/>
        </w:rPr>
        <w:t>次，其申报方案经院方审查同意后，可适当给予扶持经费</w:t>
      </w:r>
      <w:r>
        <w:rPr>
          <w:rFonts w:ascii="Times New Roman" w:hAnsi="Times New Roman" w:eastAsia="仿宋_GB2312"/>
          <w:sz w:val="33"/>
          <w:szCs w:val="33"/>
        </w:rPr>
        <w:t>1</w:t>
      </w:r>
      <w:r>
        <w:rPr>
          <w:rFonts w:hint="eastAsia" w:ascii="Times New Roman" w:hAnsi="Times New Roman" w:eastAsia="仿宋_GB2312"/>
          <w:sz w:val="33"/>
          <w:szCs w:val="33"/>
        </w:rPr>
        <w:t>至</w:t>
      </w:r>
      <w:r>
        <w:rPr>
          <w:rFonts w:ascii="Times New Roman" w:hAnsi="Times New Roman" w:eastAsia="仿宋_GB2312"/>
          <w:sz w:val="33"/>
          <w:szCs w:val="33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万元</w:t>
      </w:r>
      <w:r>
        <w:rPr>
          <w:rFonts w:ascii="Times New Roman" w:hAnsi="Times New Roman" w:eastAsia="仿宋_GB2312"/>
          <w:sz w:val="33"/>
          <w:szCs w:val="33"/>
        </w:rPr>
        <w:t>/</w:t>
      </w:r>
      <w:r>
        <w:rPr>
          <w:rFonts w:hint="eastAsia" w:ascii="Times New Roman" w:hAnsi="Times New Roman" w:eastAsia="仿宋_GB2312"/>
          <w:sz w:val="33"/>
          <w:szCs w:val="33"/>
        </w:rPr>
        <w:t>场。若作品反响强烈，文学院可推荐参评省级以上文学奖项。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（三）签约期内，凡以签约作家身份超额完成任务，提交</w:t>
      </w:r>
      <w:r>
        <w:rPr>
          <w:rFonts w:ascii="Times New Roman" w:hAnsi="Times New Roman" w:eastAsia="仿宋_GB2312"/>
          <w:sz w:val="33"/>
          <w:szCs w:val="33"/>
        </w:rPr>
        <w:t>2</w:t>
      </w:r>
      <w:r>
        <w:rPr>
          <w:rFonts w:hint="eastAsia" w:ascii="Times New Roman" w:hAnsi="Times New Roman" w:eastAsia="仿宋_GB2312"/>
          <w:sz w:val="33"/>
          <w:szCs w:val="33"/>
        </w:rPr>
        <w:t>部及以上样书（须为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2021年</w:t>
      </w:r>
      <w:r>
        <w:rPr>
          <w:rFonts w:hint="eastAsia" w:ascii="Times New Roman" w:hAnsi="Times New Roman" w:eastAsia="仿宋_GB2312"/>
          <w:sz w:val="33"/>
          <w:szCs w:val="33"/>
        </w:rPr>
        <w:t>印刷出版）的作者，院方按相关程序审定后，可按题材扶持基数</w:t>
      </w:r>
      <w:r>
        <w:rPr>
          <w:rFonts w:ascii="Times New Roman" w:hAnsi="Times New Roman" w:eastAsia="仿宋_GB2312"/>
          <w:sz w:val="33"/>
          <w:szCs w:val="33"/>
        </w:rPr>
        <w:t>10%</w:t>
      </w:r>
      <w:r>
        <w:rPr>
          <w:rFonts w:hint="eastAsia" w:ascii="Times New Roman" w:hAnsi="Times New Roman" w:eastAsia="仿宋_GB2312"/>
          <w:sz w:val="33"/>
          <w:szCs w:val="33"/>
        </w:rPr>
        <w:t>的比例给予额外鼓励。所签约图书获得省级以上文学奖的，按市上相关政策另行奖励。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5" w:firstLineChars="250"/>
        <w:textAlignment w:val="auto"/>
        <w:rPr>
          <w:rFonts w:ascii="Times New Roman" w:hAnsi="Times New Roman" w:eastAsia="华文仿宋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</w:rPr>
        <w:t>十</w:t>
      </w:r>
      <w:r>
        <w:rPr>
          <w:rFonts w:hint="eastAsia" w:ascii="Times New Roman" w:hAnsi="Times New Roman" w:eastAsia="黑体"/>
          <w:sz w:val="33"/>
          <w:szCs w:val="33"/>
          <w:lang w:val="en-US" w:eastAsia="zh-CN"/>
        </w:rPr>
        <w:t>一</w:t>
      </w:r>
      <w:r>
        <w:rPr>
          <w:rFonts w:hint="eastAsia" w:ascii="Times New Roman" w:hAnsi="Times New Roman" w:eastAsia="黑体"/>
          <w:sz w:val="33"/>
          <w:szCs w:val="33"/>
        </w:rPr>
        <w:t>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（一）</w:t>
      </w: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原则上，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2021年</w:t>
      </w:r>
      <w:r>
        <w:rPr>
          <w:rFonts w:hint="eastAsia" w:ascii="Times New Roman" w:hAnsi="Times New Roman" w:eastAsia="仿宋_GB2312"/>
          <w:sz w:val="33"/>
          <w:szCs w:val="33"/>
        </w:rPr>
        <w:t>11月10日之前未提供样书或样刊者，不享受“优质优扶”原则的创作扶持。</w:t>
      </w:r>
      <w:r>
        <w:rPr>
          <w:rFonts w:hint="eastAsia" w:ascii="Times New Roman" w:hAnsi="Times New Roman" w:eastAsia="仿宋_GB2312"/>
          <w:sz w:val="33"/>
          <w:szCs w:val="33"/>
          <w:lang w:eastAsia="zh-CN"/>
        </w:rPr>
        <w:t>2021年</w:t>
      </w:r>
      <w:r>
        <w:rPr>
          <w:rFonts w:ascii="Times New Roman" w:hAnsi="Times New Roman" w:eastAsia="仿宋_GB2312"/>
          <w:sz w:val="33"/>
          <w:szCs w:val="33"/>
        </w:rPr>
        <w:t>1</w:t>
      </w:r>
      <w:r>
        <w:rPr>
          <w:rFonts w:hint="eastAsia" w:ascii="Times New Roman" w:hAnsi="Times New Roman" w:eastAsia="仿宋_GB2312"/>
          <w:sz w:val="33"/>
          <w:szCs w:val="33"/>
        </w:rPr>
        <w:t>2月10日之前未能完成创作出版任务和提供图书的签约者，将不予发放创作扶持。对其中没有特殊理由的，二年内不得再聘。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  <w:r>
        <w:rPr>
          <w:rFonts w:hint="eastAsia" w:ascii="Times New Roman" w:hAnsi="Times New Roman" w:eastAsia="仿宋_GB2312"/>
          <w:sz w:val="33"/>
          <w:szCs w:val="33"/>
        </w:rPr>
        <w:t>（二）签约作家在受聘期间如有违反国家法律法规行为的，院方有权单方面中止签约合同。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Times New Roman" w:hAnsi="Times New Roman" w:eastAsia="仿宋_GB2312"/>
          <w:sz w:val="33"/>
          <w:szCs w:val="33"/>
        </w:rPr>
      </w:pPr>
    </w:p>
    <w:p>
      <w:pPr>
        <w:spacing w:line="560" w:lineRule="exact"/>
        <w:ind w:firstLine="660" w:firstLineChars="200"/>
        <w:rPr>
          <w:rFonts w:ascii="Times New Roman" w:hAnsi="Times New Roman" w:eastAsia="仿宋_GB2312"/>
          <w:sz w:val="33"/>
          <w:szCs w:val="33"/>
        </w:rPr>
      </w:pPr>
    </w:p>
    <w:p>
      <w:pPr>
        <w:spacing w:line="560" w:lineRule="exact"/>
        <w:ind w:firstLine="660" w:firstLineChars="200"/>
        <w:rPr>
          <w:rFonts w:ascii="Times New Roman" w:hAnsi="Times New Roman" w:eastAsia="仿宋_GB2312"/>
          <w:sz w:val="33"/>
          <w:szCs w:val="33"/>
        </w:rPr>
      </w:pPr>
    </w:p>
    <w:p>
      <w:pPr>
        <w:spacing w:line="560" w:lineRule="exact"/>
        <w:rPr>
          <w:rFonts w:hint="eastAsia" w:ascii="Times New Roman" w:hAnsi="Times New Roman" w:eastAsia="仿宋_GB2312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/>
          <w:sz w:val="33"/>
          <w:szCs w:val="33"/>
          <w:lang w:val="en-US" w:eastAsia="zh-CN"/>
        </w:rPr>
        <w:t>附件：</w:t>
      </w:r>
    </w:p>
    <w:p>
      <w:pPr>
        <w:spacing w:line="560" w:lineRule="exact"/>
        <w:rPr>
          <w:rFonts w:hint="eastAsia" w:ascii="Times New Roman" w:hAnsi="Times New Roman" w:eastAsia="仿宋_GB2312"/>
          <w:sz w:val="33"/>
          <w:szCs w:val="33"/>
          <w:lang w:val="en-US" w:eastAsia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2"/>
          <w:szCs w:val="42"/>
        </w:rPr>
        <w:t>成都文学院签约作家（长篇小说）申报表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长篇小说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、长篇报告文学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、长篇纪实文学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、传纪文学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、长篇儿童文学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、网络文学出版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预计完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当代现实题材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、红色文化题材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、历史文化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、民俗风情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、都市情感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、其它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成都市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区（市）县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乡镇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（字数不少于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创作情况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推荐人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区市县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、推荐人由省、市作协副主席以上，行业内副高职称以上，从事文学组织与管理工作的副处长以上人员担任。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、目前创作情况（已完成，拟发表或出版作品的情况）。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、请报送代表作或专著一到两份给文学院。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、发表作品的时间、期刊名称请填写清楚准确，作假责任自负。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、空格不够填写的可附页于表后，此表可复印。</w:t>
            </w:r>
          </w:p>
        </w:tc>
      </w:tr>
    </w:tbl>
    <w:p>
      <w:pPr>
        <w:jc w:val="center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2"/>
          <w:szCs w:val="42"/>
        </w:rPr>
        <w:t>成都文学院签约作家（其它体裁）申报表</w:t>
      </w: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28"/>
        <w:gridCol w:w="1265"/>
        <w:gridCol w:w="1276"/>
        <w:gridCol w:w="851"/>
        <w:gridCol w:w="456"/>
        <w:gridCol w:w="851"/>
        <w:gridCol w:w="11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12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418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中短篇文学集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、散文集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、诗歌集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、故事集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影视剧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预计完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18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vAlign w:val="center"/>
          </w:tcPr>
          <w:p>
            <w:pPr>
              <w:widowControl/>
              <w:jc w:val="left"/>
              <w:rPr>
                <w:rFonts w:ascii="DFKai-SB" w:eastAsia="DFKai-SB" w:cs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当代现实题材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、红色文化题材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、历史文化题材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民俗风情题材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、都市情感题材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、其它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成都市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区（市）县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乡镇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8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8"/>
            <w:noWrap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（字数不少于2</w:t>
            </w:r>
            <w:r>
              <w:rPr>
                <w:rFonts w:asci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字，另附于表后）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创作情况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推荐人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区市县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文联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、推荐人由省、市作协副主席以上，行业内副高职称以上，从事文学组织与管理工作的副处长以上人员担任。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、目前创作情况（已完成，拟发表或出版计划的情况）。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、请报送代表作或专著一到两份给文学院。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、发表作品的时间、期刊名称请填写清楚准确，作假责任自负。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、空格不够填写的可附页于表后，此表可复印。</w:t>
            </w:r>
          </w:p>
        </w:tc>
      </w:tr>
    </w:tbl>
    <w:p>
      <w:pPr>
        <w:jc w:val="center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宋体" w:hAnsi="宋体" w:cs="宋体"/>
          <w:b/>
          <w:bCs/>
          <w:kern w:val="0"/>
          <w:sz w:val="42"/>
          <w:szCs w:val="4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2"/>
          <w:szCs w:val="42"/>
        </w:rPr>
        <w:t>成都文学院 特邀作家 申报表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联系人(引荐人)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长篇小说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、长篇报告文学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、长篇纪实文学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、长篇儿童文学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、网络文学出版</w:t>
            </w:r>
            <w:r>
              <w:rPr>
                <w:rFonts w:hint="eastAsia" w:ascii="宋体" w:hAnsi="宋体" w:cs="宋体"/>
                <w:kern w:val="0"/>
                <w:szCs w:val="21"/>
              </w:rPr>
              <w:t>□、影视剧□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预计完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DFKai-SB" w:hAnsi="DFKai-SB" w:cs="宋体"/>
                <w:kern w:val="0"/>
                <w:szCs w:val="21"/>
              </w:rPr>
              <w:t>当代现实题材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、红色文化题材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、历史文化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、民俗风情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、都市情感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  <w:r>
              <w:rPr>
                <w:rFonts w:hint="eastAsia" w:ascii="DFKai-SB" w:hAnsi="DFKai-SB" w:cs="宋体"/>
                <w:kern w:val="0"/>
                <w:szCs w:val="21"/>
              </w:rPr>
              <w:t>、其它</w:t>
            </w:r>
            <w:r>
              <w:rPr>
                <w:rFonts w:hint="eastAsia" w:ascii="DFKai-SB" w:hAnsi="DFKai-SB" w:eastAsia="DFKai-SB" w:cs="宋体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拟深入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成都市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区（市）县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乡镇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社区（可附图片）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（字数2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字左右，可附于表后）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目前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创作情况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出版作品标注方式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请选择您认为合适的合作方式，在右边“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”内打“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”，或另行建议。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1、在作家简介栏标注“成都文学院特邀作家”               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2、在版权页上标注“组织策划：成都市文学艺术界联合会”   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3、标注“组织策划：成都市作家协会”                     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4、作家另行建议（须双方协商）：</w:t>
            </w:r>
            <w:r>
              <w:rPr>
                <w:rFonts w:hint="eastAsia" w:ascii="宋体" w:cs="宋体"/>
                <w:kern w:val="0"/>
                <w:sz w:val="24"/>
                <w:szCs w:val="24"/>
                <w:u w:val="single"/>
              </w:rPr>
              <w:t xml:space="preserve">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1、原则上，此表由省级作协副主席（含）以上、或国内外有影响的文学奖得主、国家级文学奖得主填写。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2、此表可由联系人代为填写，内容须经作家本人认可。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3、必要时请提供国内有影响的文学奖项的获奖证书扫描电子文档资料。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4、空间不够填写的可附页于表后，此表可复印。</w:t>
            </w:r>
          </w:p>
        </w:tc>
      </w:tr>
    </w:tbl>
    <w:p>
      <w:pPr>
        <w:spacing w:line="7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17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ED"/>
    <w:rsid w:val="00000C5C"/>
    <w:rsid w:val="00010A3C"/>
    <w:rsid w:val="00023DF7"/>
    <w:rsid w:val="000325A3"/>
    <w:rsid w:val="00032706"/>
    <w:rsid w:val="00032EA0"/>
    <w:rsid w:val="00034072"/>
    <w:rsid w:val="00037D32"/>
    <w:rsid w:val="00044AC9"/>
    <w:rsid w:val="0006119F"/>
    <w:rsid w:val="00065EF4"/>
    <w:rsid w:val="00070D94"/>
    <w:rsid w:val="000836B7"/>
    <w:rsid w:val="0009578C"/>
    <w:rsid w:val="000A0774"/>
    <w:rsid w:val="000B13ED"/>
    <w:rsid w:val="000B2E52"/>
    <w:rsid w:val="000B2EA0"/>
    <w:rsid w:val="000D139C"/>
    <w:rsid w:val="000D4A03"/>
    <w:rsid w:val="000E1BF6"/>
    <w:rsid w:val="000E6405"/>
    <w:rsid w:val="000E7A23"/>
    <w:rsid w:val="000E7FC1"/>
    <w:rsid w:val="000F7EAF"/>
    <w:rsid w:val="00100D0C"/>
    <w:rsid w:val="0011595D"/>
    <w:rsid w:val="00117233"/>
    <w:rsid w:val="00117D36"/>
    <w:rsid w:val="001332F5"/>
    <w:rsid w:val="00150929"/>
    <w:rsid w:val="001560D3"/>
    <w:rsid w:val="0016334A"/>
    <w:rsid w:val="001A62DB"/>
    <w:rsid w:val="001A746A"/>
    <w:rsid w:val="001A77C1"/>
    <w:rsid w:val="001B36A1"/>
    <w:rsid w:val="001C5634"/>
    <w:rsid w:val="001C7AAC"/>
    <w:rsid w:val="001D4701"/>
    <w:rsid w:val="001F0E45"/>
    <w:rsid w:val="001F2155"/>
    <w:rsid w:val="001F55D7"/>
    <w:rsid w:val="002027D4"/>
    <w:rsid w:val="00202D04"/>
    <w:rsid w:val="00223506"/>
    <w:rsid w:val="00235CEB"/>
    <w:rsid w:val="002656C0"/>
    <w:rsid w:val="0026687E"/>
    <w:rsid w:val="00266EA3"/>
    <w:rsid w:val="00270395"/>
    <w:rsid w:val="00274F5D"/>
    <w:rsid w:val="00280421"/>
    <w:rsid w:val="00284C26"/>
    <w:rsid w:val="002864AF"/>
    <w:rsid w:val="00295318"/>
    <w:rsid w:val="002A1C9F"/>
    <w:rsid w:val="002A53EE"/>
    <w:rsid w:val="002A7F1B"/>
    <w:rsid w:val="002B4A40"/>
    <w:rsid w:val="002C6D02"/>
    <w:rsid w:val="002D2F45"/>
    <w:rsid w:val="002D5DF9"/>
    <w:rsid w:val="002E047D"/>
    <w:rsid w:val="002E311A"/>
    <w:rsid w:val="002E5356"/>
    <w:rsid w:val="002F5A4C"/>
    <w:rsid w:val="002F63DD"/>
    <w:rsid w:val="002F71E0"/>
    <w:rsid w:val="0031188A"/>
    <w:rsid w:val="00320D8A"/>
    <w:rsid w:val="00323E83"/>
    <w:rsid w:val="003317A5"/>
    <w:rsid w:val="00332E39"/>
    <w:rsid w:val="003344DA"/>
    <w:rsid w:val="00337D88"/>
    <w:rsid w:val="00340A25"/>
    <w:rsid w:val="00346C3C"/>
    <w:rsid w:val="00351968"/>
    <w:rsid w:val="003563E6"/>
    <w:rsid w:val="0037635D"/>
    <w:rsid w:val="00380CAC"/>
    <w:rsid w:val="00383AB0"/>
    <w:rsid w:val="00386D7C"/>
    <w:rsid w:val="003928B1"/>
    <w:rsid w:val="003A2601"/>
    <w:rsid w:val="003B5E71"/>
    <w:rsid w:val="003C24C5"/>
    <w:rsid w:val="003C3ACD"/>
    <w:rsid w:val="003C5788"/>
    <w:rsid w:val="003C5BC3"/>
    <w:rsid w:val="003E2B5E"/>
    <w:rsid w:val="003F0785"/>
    <w:rsid w:val="0040205A"/>
    <w:rsid w:val="00402FF4"/>
    <w:rsid w:val="004136FD"/>
    <w:rsid w:val="00416697"/>
    <w:rsid w:val="004223F3"/>
    <w:rsid w:val="004250ED"/>
    <w:rsid w:val="00436255"/>
    <w:rsid w:val="004513B0"/>
    <w:rsid w:val="004570EF"/>
    <w:rsid w:val="0046016F"/>
    <w:rsid w:val="00483E2D"/>
    <w:rsid w:val="0049128E"/>
    <w:rsid w:val="00492076"/>
    <w:rsid w:val="00495675"/>
    <w:rsid w:val="004A4751"/>
    <w:rsid w:val="004B1772"/>
    <w:rsid w:val="004D21A6"/>
    <w:rsid w:val="004D40DF"/>
    <w:rsid w:val="004E0503"/>
    <w:rsid w:val="004E091F"/>
    <w:rsid w:val="004F042E"/>
    <w:rsid w:val="00500F42"/>
    <w:rsid w:val="00505A60"/>
    <w:rsid w:val="00506444"/>
    <w:rsid w:val="005222B4"/>
    <w:rsid w:val="00530E50"/>
    <w:rsid w:val="0054040E"/>
    <w:rsid w:val="00541A43"/>
    <w:rsid w:val="00545350"/>
    <w:rsid w:val="00547DB2"/>
    <w:rsid w:val="00553CE9"/>
    <w:rsid w:val="00556DBC"/>
    <w:rsid w:val="00557E0C"/>
    <w:rsid w:val="00562F48"/>
    <w:rsid w:val="0057389C"/>
    <w:rsid w:val="005757D8"/>
    <w:rsid w:val="00576ECA"/>
    <w:rsid w:val="005842F9"/>
    <w:rsid w:val="00587B5F"/>
    <w:rsid w:val="00590D53"/>
    <w:rsid w:val="00591C74"/>
    <w:rsid w:val="005A2211"/>
    <w:rsid w:val="005A348B"/>
    <w:rsid w:val="005A5042"/>
    <w:rsid w:val="005C10D9"/>
    <w:rsid w:val="005C1544"/>
    <w:rsid w:val="005C6E33"/>
    <w:rsid w:val="005D4838"/>
    <w:rsid w:val="005E17BB"/>
    <w:rsid w:val="005E2D89"/>
    <w:rsid w:val="005E6EBF"/>
    <w:rsid w:val="005F2C14"/>
    <w:rsid w:val="005F3A10"/>
    <w:rsid w:val="005F5C12"/>
    <w:rsid w:val="00607583"/>
    <w:rsid w:val="00610616"/>
    <w:rsid w:val="006145E9"/>
    <w:rsid w:val="0061522F"/>
    <w:rsid w:val="00625C1F"/>
    <w:rsid w:val="00626AD5"/>
    <w:rsid w:val="00630BB0"/>
    <w:rsid w:val="0063458E"/>
    <w:rsid w:val="006459A9"/>
    <w:rsid w:val="006500C1"/>
    <w:rsid w:val="006569F5"/>
    <w:rsid w:val="00656BB4"/>
    <w:rsid w:val="00660AA9"/>
    <w:rsid w:val="006774B2"/>
    <w:rsid w:val="0068013F"/>
    <w:rsid w:val="00681370"/>
    <w:rsid w:val="00684559"/>
    <w:rsid w:val="00686EC1"/>
    <w:rsid w:val="00687BCC"/>
    <w:rsid w:val="0069032A"/>
    <w:rsid w:val="006916F5"/>
    <w:rsid w:val="006A7412"/>
    <w:rsid w:val="006B0E34"/>
    <w:rsid w:val="006B3C2A"/>
    <w:rsid w:val="006B5198"/>
    <w:rsid w:val="006C34B1"/>
    <w:rsid w:val="006D4E82"/>
    <w:rsid w:val="006F7E9A"/>
    <w:rsid w:val="0071064C"/>
    <w:rsid w:val="00724F91"/>
    <w:rsid w:val="00741246"/>
    <w:rsid w:val="0074520B"/>
    <w:rsid w:val="007514A6"/>
    <w:rsid w:val="00752DC3"/>
    <w:rsid w:val="007610B5"/>
    <w:rsid w:val="00775B51"/>
    <w:rsid w:val="007815FD"/>
    <w:rsid w:val="00794034"/>
    <w:rsid w:val="007975AE"/>
    <w:rsid w:val="007A182D"/>
    <w:rsid w:val="007A6392"/>
    <w:rsid w:val="007C186F"/>
    <w:rsid w:val="007C2746"/>
    <w:rsid w:val="007D44E4"/>
    <w:rsid w:val="007D725A"/>
    <w:rsid w:val="007E09F0"/>
    <w:rsid w:val="007E2789"/>
    <w:rsid w:val="007F7315"/>
    <w:rsid w:val="0080335D"/>
    <w:rsid w:val="00812D42"/>
    <w:rsid w:val="008144CF"/>
    <w:rsid w:val="00820FD5"/>
    <w:rsid w:val="008214F1"/>
    <w:rsid w:val="0083009E"/>
    <w:rsid w:val="008347E9"/>
    <w:rsid w:val="00847D7A"/>
    <w:rsid w:val="00847F44"/>
    <w:rsid w:val="008522C1"/>
    <w:rsid w:val="00854347"/>
    <w:rsid w:val="00867D91"/>
    <w:rsid w:val="00880575"/>
    <w:rsid w:val="00883FFB"/>
    <w:rsid w:val="0088433C"/>
    <w:rsid w:val="0089609C"/>
    <w:rsid w:val="008976C6"/>
    <w:rsid w:val="008B5EAF"/>
    <w:rsid w:val="008C4611"/>
    <w:rsid w:val="00901695"/>
    <w:rsid w:val="009017FC"/>
    <w:rsid w:val="009027FC"/>
    <w:rsid w:val="0092178A"/>
    <w:rsid w:val="0092402D"/>
    <w:rsid w:val="00925AFA"/>
    <w:rsid w:val="009273CF"/>
    <w:rsid w:val="00930C8D"/>
    <w:rsid w:val="00933EFF"/>
    <w:rsid w:val="009345CB"/>
    <w:rsid w:val="009364E6"/>
    <w:rsid w:val="00936EE5"/>
    <w:rsid w:val="009416DE"/>
    <w:rsid w:val="00945F04"/>
    <w:rsid w:val="009475E9"/>
    <w:rsid w:val="00957E51"/>
    <w:rsid w:val="00961F9E"/>
    <w:rsid w:val="009624CD"/>
    <w:rsid w:val="00962623"/>
    <w:rsid w:val="00964694"/>
    <w:rsid w:val="009707F6"/>
    <w:rsid w:val="00980875"/>
    <w:rsid w:val="00980B91"/>
    <w:rsid w:val="00990482"/>
    <w:rsid w:val="009B4418"/>
    <w:rsid w:val="009C075C"/>
    <w:rsid w:val="009C54A5"/>
    <w:rsid w:val="009C5DD8"/>
    <w:rsid w:val="009C619B"/>
    <w:rsid w:val="009D15AD"/>
    <w:rsid w:val="009D4DC1"/>
    <w:rsid w:val="009F526A"/>
    <w:rsid w:val="00A21419"/>
    <w:rsid w:val="00A265D4"/>
    <w:rsid w:val="00A50571"/>
    <w:rsid w:val="00A53A34"/>
    <w:rsid w:val="00A55401"/>
    <w:rsid w:val="00A64B97"/>
    <w:rsid w:val="00A7020D"/>
    <w:rsid w:val="00A72A08"/>
    <w:rsid w:val="00A85439"/>
    <w:rsid w:val="00A87858"/>
    <w:rsid w:val="00AA50AD"/>
    <w:rsid w:val="00AA57E5"/>
    <w:rsid w:val="00AB159E"/>
    <w:rsid w:val="00AB1F6E"/>
    <w:rsid w:val="00AC1212"/>
    <w:rsid w:val="00AC1A6E"/>
    <w:rsid w:val="00AC37B8"/>
    <w:rsid w:val="00AC3901"/>
    <w:rsid w:val="00AC731C"/>
    <w:rsid w:val="00AD1C59"/>
    <w:rsid w:val="00B0030E"/>
    <w:rsid w:val="00B01ABD"/>
    <w:rsid w:val="00B22B0F"/>
    <w:rsid w:val="00B260BE"/>
    <w:rsid w:val="00B27B47"/>
    <w:rsid w:val="00B332CE"/>
    <w:rsid w:val="00B33DB0"/>
    <w:rsid w:val="00B34CFE"/>
    <w:rsid w:val="00B51D21"/>
    <w:rsid w:val="00B5738D"/>
    <w:rsid w:val="00B642C8"/>
    <w:rsid w:val="00B826CC"/>
    <w:rsid w:val="00B85127"/>
    <w:rsid w:val="00B85892"/>
    <w:rsid w:val="00B86197"/>
    <w:rsid w:val="00B87F07"/>
    <w:rsid w:val="00B94519"/>
    <w:rsid w:val="00B97EE3"/>
    <w:rsid w:val="00BA1390"/>
    <w:rsid w:val="00BA73C1"/>
    <w:rsid w:val="00BB11D5"/>
    <w:rsid w:val="00BC019F"/>
    <w:rsid w:val="00BC18AF"/>
    <w:rsid w:val="00BD0CAE"/>
    <w:rsid w:val="00BD0F43"/>
    <w:rsid w:val="00BD4E89"/>
    <w:rsid w:val="00BE4EB2"/>
    <w:rsid w:val="00BE6160"/>
    <w:rsid w:val="00BF4458"/>
    <w:rsid w:val="00BF495B"/>
    <w:rsid w:val="00C31F73"/>
    <w:rsid w:val="00C33890"/>
    <w:rsid w:val="00C34262"/>
    <w:rsid w:val="00C42571"/>
    <w:rsid w:val="00C434B1"/>
    <w:rsid w:val="00C45256"/>
    <w:rsid w:val="00C46753"/>
    <w:rsid w:val="00C472CA"/>
    <w:rsid w:val="00C66018"/>
    <w:rsid w:val="00C716D0"/>
    <w:rsid w:val="00C81F28"/>
    <w:rsid w:val="00C83A25"/>
    <w:rsid w:val="00CA35FA"/>
    <w:rsid w:val="00CB0693"/>
    <w:rsid w:val="00CB146D"/>
    <w:rsid w:val="00CB691B"/>
    <w:rsid w:val="00CB6B67"/>
    <w:rsid w:val="00CC63A5"/>
    <w:rsid w:val="00CC667C"/>
    <w:rsid w:val="00CE0870"/>
    <w:rsid w:val="00D00223"/>
    <w:rsid w:val="00D06AB2"/>
    <w:rsid w:val="00D11D99"/>
    <w:rsid w:val="00D1206E"/>
    <w:rsid w:val="00D14363"/>
    <w:rsid w:val="00D15E3E"/>
    <w:rsid w:val="00D215C6"/>
    <w:rsid w:val="00D275A3"/>
    <w:rsid w:val="00D36898"/>
    <w:rsid w:val="00D42A81"/>
    <w:rsid w:val="00D446F6"/>
    <w:rsid w:val="00D476EF"/>
    <w:rsid w:val="00D55D53"/>
    <w:rsid w:val="00D627B2"/>
    <w:rsid w:val="00D70789"/>
    <w:rsid w:val="00D82E29"/>
    <w:rsid w:val="00DA29B5"/>
    <w:rsid w:val="00DB20D2"/>
    <w:rsid w:val="00DB5CBD"/>
    <w:rsid w:val="00DC0006"/>
    <w:rsid w:val="00DC5169"/>
    <w:rsid w:val="00DD2F78"/>
    <w:rsid w:val="00DD358E"/>
    <w:rsid w:val="00DD3FB8"/>
    <w:rsid w:val="00DE4F29"/>
    <w:rsid w:val="00DE7C04"/>
    <w:rsid w:val="00E01617"/>
    <w:rsid w:val="00E21E41"/>
    <w:rsid w:val="00E349A7"/>
    <w:rsid w:val="00E35548"/>
    <w:rsid w:val="00E41497"/>
    <w:rsid w:val="00E54FAC"/>
    <w:rsid w:val="00E602E4"/>
    <w:rsid w:val="00E719C2"/>
    <w:rsid w:val="00E71EC6"/>
    <w:rsid w:val="00E81050"/>
    <w:rsid w:val="00E86E3F"/>
    <w:rsid w:val="00E90239"/>
    <w:rsid w:val="00EC416F"/>
    <w:rsid w:val="00EC4CB5"/>
    <w:rsid w:val="00ED1E20"/>
    <w:rsid w:val="00ED26E6"/>
    <w:rsid w:val="00ED688C"/>
    <w:rsid w:val="00EE57F9"/>
    <w:rsid w:val="00EE5AA9"/>
    <w:rsid w:val="00EF3761"/>
    <w:rsid w:val="00EF4FF3"/>
    <w:rsid w:val="00F134D8"/>
    <w:rsid w:val="00F31F3E"/>
    <w:rsid w:val="00F35C50"/>
    <w:rsid w:val="00F50FF8"/>
    <w:rsid w:val="00F51628"/>
    <w:rsid w:val="00F5315E"/>
    <w:rsid w:val="00F54BD1"/>
    <w:rsid w:val="00F612C1"/>
    <w:rsid w:val="00F61A6B"/>
    <w:rsid w:val="00F62AF6"/>
    <w:rsid w:val="00F77AF2"/>
    <w:rsid w:val="00FA5EE6"/>
    <w:rsid w:val="00FC2243"/>
    <w:rsid w:val="00FC4C17"/>
    <w:rsid w:val="00FD321D"/>
    <w:rsid w:val="00FD7815"/>
    <w:rsid w:val="00FE08F1"/>
    <w:rsid w:val="00FE7811"/>
    <w:rsid w:val="00FF3980"/>
    <w:rsid w:val="02C91AAF"/>
    <w:rsid w:val="03723186"/>
    <w:rsid w:val="07D317E3"/>
    <w:rsid w:val="08C25221"/>
    <w:rsid w:val="097B0CDF"/>
    <w:rsid w:val="0A7C7FCA"/>
    <w:rsid w:val="0F3F1F44"/>
    <w:rsid w:val="115940D2"/>
    <w:rsid w:val="12AF6021"/>
    <w:rsid w:val="13896145"/>
    <w:rsid w:val="148952A5"/>
    <w:rsid w:val="15E718FF"/>
    <w:rsid w:val="1611062C"/>
    <w:rsid w:val="190A0057"/>
    <w:rsid w:val="190A02E3"/>
    <w:rsid w:val="19F35498"/>
    <w:rsid w:val="1A1C6E53"/>
    <w:rsid w:val="1C1F6122"/>
    <w:rsid w:val="1D381E9E"/>
    <w:rsid w:val="1F6226B0"/>
    <w:rsid w:val="21037688"/>
    <w:rsid w:val="21DF465D"/>
    <w:rsid w:val="22CF7EB5"/>
    <w:rsid w:val="26CD11D8"/>
    <w:rsid w:val="2B4539FF"/>
    <w:rsid w:val="2BBA6C9D"/>
    <w:rsid w:val="2E3154E8"/>
    <w:rsid w:val="2E6D2395"/>
    <w:rsid w:val="2EE471F6"/>
    <w:rsid w:val="2FA54F2D"/>
    <w:rsid w:val="30EF463F"/>
    <w:rsid w:val="35B0396C"/>
    <w:rsid w:val="36A66D7E"/>
    <w:rsid w:val="37247B51"/>
    <w:rsid w:val="3AD25C7C"/>
    <w:rsid w:val="486E67EF"/>
    <w:rsid w:val="492E2C16"/>
    <w:rsid w:val="4C7A51E2"/>
    <w:rsid w:val="4CA370F1"/>
    <w:rsid w:val="4CD3029D"/>
    <w:rsid w:val="4F315AAB"/>
    <w:rsid w:val="4F825007"/>
    <w:rsid w:val="546B48F7"/>
    <w:rsid w:val="5A105E82"/>
    <w:rsid w:val="5B4A149F"/>
    <w:rsid w:val="5FB7396B"/>
    <w:rsid w:val="6ACB4663"/>
    <w:rsid w:val="6EC81F95"/>
    <w:rsid w:val="727E7409"/>
    <w:rsid w:val="73A5403F"/>
    <w:rsid w:val="749347DA"/>
    <w:rsid w:val="76BA6172"/>
    <w:rsid w:val="78173886"/>
    <w:rsid w:val="7B812E88"/>
    <w:rsid w:val="7C4C2D3C"/>
    <w:rsid w:val="7CC14CE9"/>
    <w:rsid w:val="7CD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link w:val="3"/>
    <w:semiHidden/>
    <w:qFormat/>
    <w:locked/>
    <w:uiPriority w:val="99"/>
    <w:rPr>
      <w:kern w:val="2"/>
      <w:sz w:val="18"/>
    </w:rPr>
  </w:style>
  <w:style w:type="character" w:customStyle="1" w:styleId="11">
    <w:name w:val="页脚 Char"/>
    <w:link w:val="4"/>
    <w:qFormat/>
    <w:locked/>
    <w:uiPriority w:val="99"/>
    <w:rPr>
      <w:sz w:val="18"/>
    </w:rPr>
  </w:style>
  <w:style w:type="character" w:customStyle="1" w:styleId="12">
    <w:name w:val="页眉 Char"/>
    <w:link w:val="5"/>
    <w:qFormat/>
    <w:locked/>
    <w:uiPriority w:val="99"/>
    <w:rPr>
      <w:sz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7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02C22-9707-4053-970E-896555B4D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1212</Words>
  <Characters>6914</Characters>
  <Lines>57</Lines>
  <Paragraphs>16</Paragraphs>
  <TotalTime>7</TotalTime>
  <ScaleCrop>false</ScaleCrop>
  <LinksUpToDate>false</LinksUpToDate>
  <CharactersWithSpaces>8110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2018-01-08T07:22:00Z</dcterms:created>
  <dc:creator>swl</dc:creator>
  <cp:lastModifiedBy>泠璃</cp:lastModifiedBy>
  <cp:lastPrinted>2018-01-09T06:16:00Z</cp:lastPrinted>
  <dcterms:modified xsi:type="dcterms:W3CDTF">2021-02-24T07:15:50Z</dcterms:modified>
  <dc:title>成都文学院2014年签约作家公开招聘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